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8781E" w14:textId="0FEF26B3" w:rsidR="00514556" w:rsidRPr="00572BF7" w:rsidRDefault="00514556" w:rsidP="00514556">
      <w:pPr>
        <w:pStyle w:val="aff3"/>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1</w:t>
      </w:r>
      <w:r w:rsidR="00D56203">
        <w:t>6</w:t>
      </w:r>
      <w: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926A94" w:rsidRPr="00926A94">
        <w:t>R4-2511017</w:t>
      </w:r>
    </w:p>
    <w:p w14:paraId="1F750040" w14:textId="191BE823" w:rsidR="00514556" w:rsidRPr="002D22E7" w:rsidRDefault="00D56203" w:rsidP="00514556">
      <w:pPr>
        <w:pStyle w:val="aff3"/>
        <w:jc w:val="both"/>
        <w:rPr>
          <w:rFonts w:eastAsia="MS Mincho" w:cs="Arial"/>
          <w:sz w:val="21"/>
          <w:szCs w:val="21"/>
          <w:lang w:eastAsia="ja-JP"/>
        </w:rPr>
      </w:pPr>
      <w:r w:rsidRPr="00D56203">
        <w:rPr>
          <w:rFonts w:eastAsia="宋体" w:cs="Arial"/>
          <w:szCs w:val="22"/>
          <w:lang w:eastAsia="zh-CN"/>
        </w:rPr>
        <w:t>Bangalore, India, 25th – 29th August, 2025</w:t>
      </w:r>
    </w:p>
    <w:p w14:paraId="5C40D5D0" w14:textId="77777777" w:rsidR="00F71A33" w:rsidRPr="00514556" w:rsidRDefault="00F71A33" w:rsidP="006272FF">
      <w:pPr>
        <w:pStyle w:val="aff3"/>
        <w:jc w:val="both"/>
        <w:rPr>
          <w:rFonts w:eastAsia="宋体"/>
          <w:lang w:eastAsia="zh-CN"/>
        </w:rPr>
      </w:pPr>
    </w:p>
    <w:p w14:paraId="3E5783A0"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3E6173A8" w14:textId="2DDB232B"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F6218" w:rsidRPr="00CF6218">
        <w:rPr>
          <w:rFonts w:ascii="Arial" w:hAnsi="Arial" w:cs="Arial"/>
          <w:sz w:val="22"/>
        </w:rPr>
        <w:t>Views on remaining issues for Rel-20 RAN4 package</w:t>
      </w:r>
    </w:p>
    <w:p w14:paraId="3B9EC867" w14:textId="7ADF4329"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F6218">
        <w:rPr>
          <w:rFonts w:ascii="Arial" w:hAnsi="Arial" w:cs="Arial"/>
          <w:sz w:val="22"/>
        </w:rPr>
        <w:t>11</w:t>
      </w:r>
    </w:p>
    <w:p w14:paraId="557ADF20" w14:textId="5CEF82DC"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D04DF1">
        <w:rPr>
          <w:rFonts w:ascii="Arial" w:hAnsi="Arial" w:cs="Arial"/>
          <w:sz w:val="22"/>
        </w:rPr>
        <w:t>Information</w:t>
      </w:r>
    </w:p>
    <w:bookmarkEnd w:id="0"/>
    <w:bookmarkEnd w:id="1"/>
    <w:p w14:paraId="65CEA1F1"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C62C5C3" w14:textId="0374B28C" w:rsidR="000F0900" w:rsidRDefault="00225F86" w:rsidP="009867DA">
      <w:pPr>
        <w:spacing w:beforeLines="50" w:before="120"/>
        <w:jc w:val="both"/>
      </w:pPr>
      <w:r>
        <w:t xml:space="preserve">In last RAN plenary meeting, Rel-20 RAN4 topics have been discussed and a WF can be found at </w:t>
      </w:r>
      <w:r w:rsidR="000F0900">
        <w:t xml:space="preserve">[1]. </w:t>
      </w:r>
      <w:r>
        <w:t>There are still some remaining issues left for further consideration and discussion. I</w:t>
      </w:r>
      <w:r>
        <w:rPr>
          <w:rFonts w:eastAsiaTheme="minorEastAsia" w:hint="eastAsia"/>
        </w:rPr>
        <w:t xml:space="preserve">n this contribution, we would like to share </w:t>
      </w:r>
      <w:r>
        <w:rPr>
          <w:rFonts w:eastAsiaTheme="minorEastAsia"/>
        </w:rPr>
        <w:t>our</w:t>
      </w:r>
      <w:r>
        <w:rPr>
          <w:rFonts w:eastAsiaTheme="minorEastAsia" w:hint="eastAsia"/>
          <w:lang w:val="en-US"/>
        </w:rPr>
        <w:t xml:space="preserve"> </w:t>
      </w:r>
      <w:r>
        <w:rPr>
          <w:rFonts w:eastAsiaTheme="minorEastAsia" w:hint="eastAsia"/>
        </w:rPr>
        <w:t>view</w:t>
      </w:r>
      <w:r>
        <w:rPr>
          <w:rFonts w:eastAsiaTheme="minorEastAsia" w:hint="eastAsia"/>
          <w:lang w:val="en-US"/>
        </w:rPr>
        <w:t>s f</w:t>
      </w:r>
      <w:r>
        <w:rPr>
          <w:rFonts w:eastAsiaTheme="minorEastAsia"/>
          <w:lang w:val="en-US"/>
        </w:rPr>
        <w:t xml:space="preserve">or topics of </w:t>
      </w:r>
      <w:r w:rsidR="00C364A7">
        <w:rPr>
          <w:rFonts w:eastAsiaTheme="minorEastAsia"/>
          <w:lang w:val="en-US"/>
        </w:rPr>
        <w:t xml:space="preserve">UE RF, </w:t>
      </w:r>
      <w:r>
        <w:rPr>
          <w:rFonts w:eastAsiaTheme="minorEastAsia"/>
          <w:lang w:val="en-US"/>
        </w:rPr>
        <w:t>BS RF</w:t>
      </w:r>
      <w:r w:rsidR="00C364A7">
        <w:rPr>
          <w:rFonts w:eastAsiaTheme="minorEastAsia"/>
          <w:lang w:val="en-US"/>
        </w:rPr>
        <w:t xml:space="preserve"> and </w:t>
      </w:r>
      <w:r>
        <w:rPr>
          <w:rFonts w:eastAsiaTheme="minorEastAsia"/>
          <w:lang w:val="en-US"/>
        </w:rPr>
        <w:t>RRM</w:t>
      </w:r>
      <w:r w:rsidR="00C364A7">
        <w:rPr>
          <w:rFonts w:eastAsiaTheme="minorEastAsia"/>
          <w:lang w:val="en-US"/>
        </w:rPr>
        <w:t xml:space="preserve"> enhancements</w:t>
      </w:r>
      <w:r>
        <w:rPr>
          <w:rFonts w:eastAsiaTheme="minorEastAsia" w:hint="eastAsia"/>
          <w:lang w:val="en-US"/>
        </w:rPr>
        <w:t>.</w:t>
      </w:r>
    </w:p>
    <w:p w14:paraId="1B85329F" w14:textId="1152FEFD" w:rsidR="009867DA" w:rsidRDefault="009867DA" w:rsidP="009867DA">
      <w:pPr>
        <w:pStyle w:val="1"/>
        <w:spacing w:after="240"/>
        <w:jc w:val="both"/>
        <w:rPr>
          <w:rFonts w:eastAsia="宋体"/>
          <w:lang w:eastAsia="zh-CN"/>
        </w:rPr>
      </w:pPr>
      <w:r>
        <w:rPr>
          <w:rFonts w:eastAsia="宋体" w:hint="eastAsia"/>
          <w:lang w:eastAsia="zh-CN"/>
        </w:rPr>
        <w:t>Discussion</w:t>
      </w:r>
    </w:p>
    <w:p w14:paraId="60204E49" w14:textId="5630FBDF" w:rsidR="003877E8" w:rsidRDefault="003877E8" w:rsidP="003877E8">
      <w:pPr>
        <w:pStyle w:val="2"/>
        <w:tabs>
          <w:tab w:val="clear" w:pos="681"/>
          <w:tab w:val="num" w:pos="397"/>
        </w:tabs>
        <w:spacing w:after="240"/>
        <w:ind w:left="0"/>
        <w:rPr>
          <w:rFonts w:eastAsiaTheme="minorEastAsia"/>
          <w:lang w:val="en-US" w:eastAsia="zh-CN"/>
        </w:rPr>
      </w:pPr>
      <w:r>
        <w:rPr>
          <w:rFonts w:eastAsiaTheme="minorEastAsia"/>
          <w:lang w:val="en-US" w:eastAsia="zh-CN"/>
        </w:rPr>
        <w:t>UE</w:t>
      </w:r>
      <w:r w:rsidRPr="00CF6218">
        <w:rPr>
          <w:rFonts w:eastAsiaTheme="minorEastAsia"/>
          <w:lang w:val="en-US" w:eastAsia="zh-CN"/>
        </w:rPr>
        <w:t xml:space="preserve"> RF centric evolution</w:t>
      </w:r>
    </w:p>
    <w:p w14:paraId="777B99F6" w14:textId="5BCE799D" w:rsidR="003877E8" w:rsidRDefault="003877E8" w:rsidP="003877E8">
      <w:pPr>
        <w:jc w:val="both"/>
        <w:rPr>
          <w:bCs/>
          <w:iCs/>
          <w:lang w:val="en-US"/>
        </w:rPr>
      </w:pPr>
      <w:r>
        <w:rPr>
          <w:rFonts w:hint="eastAsia"/>
          <w:bCs/>
          <w:iCs/>
          <w:lang w:val="en-US"/>
        </w:rPr>
        <w:t>A</w:t>
      </w:r>
      <w:r>
        <w:rPr>
          <w:bCs/>
          <w:iCs/>
          <w:lang w:val="en-US"/>
        </w:rPr>
        <w:t>greements in RAN#108:</w:t>
      </w:r>
    </w:p>
    <w:tbl>
      <w:tblPr>
        <w:tblStyle w:val="aff0"/>
        <w:tblW w:w="0" w:type="auto"/>
        <w:tblLook w:val="04A0" w:firstRow="1" w:lastRow="0" w:firstColumn="1" w:lastColumn="0" w:noHBand="0" w:noVBand="1"/>
      </w:tblPr>
      <w:tblGrid>
        <w:gridCol w:w="9631"/>
      </w:tblGrid>
      <w:tr w:rsidR="003877E8" w:rsidRPr="003877E8" w14:paraId="2F391D83" w14:textId="77777777" w:rsidTr="00023F01">
        <w:tc>
          <w:tcPr>
            <w:tcW w:w="9631" w:type="dxa"/>
          </w:tcPr>
          <w:p w14:paraId="7D8CAA3F" w14:textId="21E66D23" w:rsidR="003877E8" w:rsidRPr="003877E8" w:rsidRDefault="003877E8" w:rsidP="003877E8">
            <w:pPr>
              <w:snapToGrid w:val="0"/>
              <w:spacing w:after="0"/>
              <w:rPr>
                <w:b/>
                <w:bCs/>
                <w:color w:val="000000" w:themeColor="text1"/>
              </w:rPr>
            </w:pPr>
            <w:r w:rsidRPr="003877E8">
              <w:rPr>
                <w:b/>
                <w:bCs/>
                <w:color w:val="000000" w:themeColor="text1"/>
              </w:rPr>
              <w:t>The high-level scope of the WI on UE RF centric evolution (the exact scope and WID draft will be discussed and decided in RAN#109):</w:t>
            </w:r>
          </w:p>
          <w:p w14:paraId="2FFE56EF" w14:textId="0F2E47FF" w:rsidR="003877E8" w:rsidRPr="003877E8" w:rsidRDefault="003877E8" w:rsidP="003877E8">
            <w:pPr>
              <w:pStyle w:val="afff1"/>
              <w:widowControl/>
              <w:numPr>
                <w:ilvl w:val="0"/>
                <w:numId w:val="24"/>
              </w:numPr>
              <w:snapToGrid w:val="0"/>
              <w:ind w:firstLineChars="0" w:hanging="357"/>
              <w:jc w:val="left"/>
              <w:rPr>
                <w:rFonts w:ascii="Times New Roman" w:hAnsi="Times New Roman"/>
                <w:sz w:val="20"/>
                <w:szCs w:val="20"/>
              </w:rPr>
            </w:pPr>
            <w:r w:rsidRPr="003877E8">
              <w:rPr>
                <w:rFonts w:ascii="Times New Roman" w:hAnsi="Times New Roman"/>
                <w:sz w:val="20"/>
                <w:szCs w:val="20"/>
              </w:rPr>
              <w:t>FR1 HPUE enhancement</w:t>
            </w:r>
          </w:p>
          <w:p w14:paraId="4B59C8F8" w14:textId="77777777" w:rsidR="003877E8" w:rsidRPr="000535DF" w:rsidRDefault="003877E8" w:rsidP="003877E8">
            <w:pPr>
              <w:pStyle w:val="afff1"/>
              <w:widowControl/>
              <w:numPr>
                <w:ilvl w:val="1"/>
                <w:numId w:val="24"/>
              </w:numPr>
              <w:snapToGrid w:val="0"/>
              <w:ind w:firstLineChars="0" w:hanging="357"/>
              <w:jc w:val="left"/>
              <w:rPr>
                <w:rFonts w:ascii="Times New Roman" w:hAnsi="Times New Roman"/>
                <w:sz w:val="20"/>
                <w:szCs w:val="20"/>
                <w:highlight w:val="yellow"/>
              </w:rPr>
            </w:pPr>
            <w:r w:rsidRPr="000535DF">
              <w:rPr>
                <w:rFonts w:ascii="Times New Roman" w:hAnsi="Times New Roman"/>
                <w:sz w:val="20"/>
                <w:szCs w:val="20"/>
                <w:highlight w:val="yellow"/>
              </w:rPr>
              <w:t>Further consider/discuss until RAN#109 on the detailed scope</w:t>
            </w:r>
          </w:p>
          <w:p w14:paraId="37D3CA67" w14:textId="77777777" w:rsidR="003877E8" w:rsidRPr="003877E8" w:rsidRDefault="003877E8" w:rsidP="003877E8">
            <w:pPr>
              <w:pStyle w:val="afff1"/>
              <w:widowControl/>
              <w:numPr>
                <w:ilvl w:val="1"/>
                <w:numId w:val="24"/>
              </w:numPr>
              <w:snapToGrid w:val="0"/>
              <w:ind w:firstLineChars="0" w:hanging="357"/>
              <w:jc w:val="left"/>
              <w:rPr>
                <w:rFonts w:ascii="Times New Roman" w:hAnsi="Times New Roman"/>
                <w:sz w:val="20"/>
                <w:szCs w:val="20"/>
              </w:rPr>
            </w:pPr>
            <w:r w:rsidRPr="003877E8">
              <w:rPr>
                <w:rFonts w:ascii="Times New Roman" w:hAnsi="Times New Roman"/>
                <w:sz w:val="20"/>
                <w:szCs w:val="20"/>
              </w:rPr>
              <w:t>This work is to focus on the TN application</w:t>
            </w:r>
          </w:p>
          <w:p w14:paraId="5308A4F6" w14:textId="77777777" w:rsidR="003877E8" w:rsidRPr="003877E8" w:rsidRDefault="003877E8" w:rsidP="003877E8">
            <w:pPr>
              <w:pStyle w:val="afff1"/>
              <w:widowControl/>
              <w:numPr>
                <w:ilvl w:val="0"/>
                <w:numId w:val="24"/>
              </w:numPr>
              <w:snapToGrid w:val="0"/>
              <w:ind w:firstLineChars="0" w:hanging="357"/>
              <w:jc w:val="left"/>
              <w:rPr>
                <w:rFonts w:ascii="Times New Roman" w:hAnsi="Times New Roman"/>
                <w:sz w:val="20"/>
                <w:szCs w:val="20"/>
              </w:rPr>
            </w:pPr>
            <w:r w:rsidRPr="003877E8">
              <w:rPr>
                <w:rFonts w:ascii="Times New Roman" w:hAnsi="Times New Roman"/>
                <w:sz w:val="20"/>
                <w:szCs w:val="20"/>
              </w:rPr>
              <w:t>6MHz channel bandwidth</w:t>
            </w:r>
          </w:p>
          <w:p w14:paraId="0DAD5F84" w14:textId="77777777" w:rsidR="003877E8" w:rsidRPr="003877E8" w:rsidRDefault="003877E8" w:rsidP="003877E8">
            <w:pPr>
              <w:pStyle w:val="afff1"/>
              <w:widowControl/>
              <w:numPr>
                <w:ilvl w:val="1"/>
                <w:numId w:val="24"/>
              </w:numPr>
              <w:snapToGrid w:val="0"/>
              <w:ind w:firstLineChars="0" w:hanging="357"/>
              <w:jc w:val="left"/>
              <w:rPr>
                <w:rFonts w:ascii="Times New Roman" w:hAnsi="Times New Roman"/>
                <w:sz w:val="20"/>
                <w:szCs w:val="20"/>
              </w:rPr>
            </w:pPr>
            <w:r w:rsidRPr="003877E8">
              <w:rPr>
                <w:rFonts w:ascii="Times New Roman" w:hAnsi="Times New Roman"/>
                <w:sz w:val="20"/>
                <w:szCs w:val="20"/>
              </w:rPr>
              <w:t>It can be prioritized to FDD band &lt;1GHz</w:t>
            </w:r>
          </w:p>
          <w:p w14:paraId="4F35FEE1" w14:textId="77777777" w:rsidR="003877E8" w:rsidRPr="003877E8" w:rsidRDefault="003877E8" w:rsidP="003877E8">
            <w:pPr>
              <w:numPr>
                <w:ilvl w:val="0"/>
                <w:numId w:val="24"/>
              </w:numPr>
              <w:overflowPunct/>
              <w:autoSpaceDE/>
              <w:autoSpaceDN/>
              <w:adjustRightInd/>
              <w:snapToGrid w:val="0"/>
              <w:spacing w:after="0"/>
              <w:ind w:hanging="357"/>
              <w:textAlignment w:val="auto"/>
            </w:pPr>
            <w:r w:rsidRPr="003877E8">
              <w:t>Study and, if feasible, reduce UE MPR values with the relaxed Tx EVM requirement for 5G NR higher modulation orders, i.e., 64QAM , 256QAM</w:t>
            </w:r>
          </w:p>
          <w:p w14:paraId="657FD2DB" w14:textId="77777777" w:rsidR="003877E8" w:rsidRPr="003877E8" w:rsidRDefault="003877E8" w:rsidP="003877E8">
            <w:pPr>
              <w:numPr>
                <w:ilvl w:val="1"/>
                <w:numId w:val="24"/>
              </w:numPr>
              <w:overflowPunct/>
              <w:autoSpaceDE/>
              <w:autoSpaceDN/>
              <w:adjustRightInd/>
              <w:snapToGrid w:val="0"/>
              <w:spacing w:after="0"/>
              <w:ind w:hanging="357"/>
              <w:textAlignment w:val="auto"/>
            </w:pPr>
            <w:r w:rsidRPr="003877E8">
              <w:t xml:space="preserve">BS </w:t>
            </w:r>
            <w:proofErr w:type="spellStart"/>
            <w:r w:rsidRPr="003877E8">
              <w:t>demod</w:t>
            </w:r>
            <w:proofErr w:type="spellEnd"/>
            <w:r w:rsidRPr="003877E8">
              <w:t xml:space="preserve"> scope is included.</w:t>
            </w:r>
          </w:p>
          <w:p w14:paraId="73C90295" w14:textId="77777777" w:rsidR="003877E8" w:rsidRPr="003877E8" w:rsidRDefault="003877E8" w:rsidP="003877E8">
            <w:pPr>
              <w:numPr>
                <w:ilvl w:val="1"/>
                <w:numId w:val="24"/>
              </w:numPr>
              <w:overflowPunct/>
              <w:autoSpaceDE/>
              <w:autoSpaceDN/>
              <w:adjustRightInd/>
              <w:snapToGrid w:val="0"/>
              <w:spacing w:after="0"/>
              <w:ind w:hanging="357"/>
              <w:textAlignment w:val="auto"/>
            </w:pPr>
            <w:r w:rsidRPr="003877E8">
              <w:t>The study is performed based on non-AI-based approach at BS receiver as baseline and without RAN1 impact</w:t>
            </w:r>
          </w:p>
          <w:p w14:paraId="017504F8" w14:textId="77777777" w:rsidR="003877E8" w:rsidRPr="003877E8" w:rsidRDefault="003877E8" w:rsidP="003877E8">
            <w:pPr>
              <w:numPr>
                <w:ilvl w:val="2"/>
                <w:numId w:val="24"/>
              </w:numPr>
              <w:overflowPunct/>
              <w:autoSpaceDE/>
              <w:autoSpaceDN/>
              <w:adjustRightInd/>
              <w:snapToGrid w:val="0"/>
              <w:spacing w:after="0"/>
              <w:ind w:hanging="357"/>
              <w:textAlignment w:val="auto"/>
            </w:pPr>
            <w:r w:rsidRPr="003877E8">
              <w:t>The details for study is to be discussed until RAN#109</w:t>
            </w:r>
          </w:p>
          <w:p w14:paraId="014C54DF" w14:textId="77777777" w:rsidR="003877E8" w:rsidRPr="003877E8" w:rsidRDefault="003877E8" w:rsidP="003877E8">
            <w:pPr>
              <w:numPr>
                <w:ilvl w:val="1"/>
                <w:numId w:val="24"/>
              </w:numPr>
              <w:overflowPunct/>
              <w:autoSpaceDE/>
              <w:autoSpaceDN/>
              <w:adjustRightInd/>
              <w:snapToGrid w:val="0"/>
              <w:spacing w:after="0"/>
              <w:ind w:hanging="357"/>
              <w:textAlignment w:val="auto"/>
            </w:pPr>
            <w:r w:rsidRPr="003877E8">
              <w:t>This work will be started in Q1’26. If the similar</w:t>
            </w:r>
            <w:r w:rsidRPr="003877E8">
              <w:rPr>
                <w:strike/>
              </w:rPr>
              <w:t xml:space="preserve"> </w:t>
            </w:r>
            <w:r w:rsidRPr="003877E8">
              <w:t>scope (The examples include the enhancements enabled by BS advanced receiver and UE Tx signal modifications. It is noted that referring to these examples in this WF should not be deemed as taking these examples as the baseline or starting point in 6G study) is agreed by RAN4 to be studied in 6G, it will be removed from 5G-A package. In this case, it is possible that 6G related conclusion can be applied to 5G.</w:t>
            </w:r>
          </w:p>
          <w:p w14:paraId="68609A05" w14:textId="77777777" w:rsidR="003877E8" w:rsidRPr="003877E8" w:rsidRDefault="003877E8" w:rsidP="003877E8">
            <w:pPr>
              <w:pStyle w:val="afff1"/>
              <w:widowControl/>
              <w:numPr>
                <w:ilvl w:val="0"/>
                <w:numId w:val="24"/>
              </w:numPr>
              <w:snapToGrid w:val="0"/>
              <w:ind w:firstLineChars="0" w:hanging="357"/>
              <w:jc w:val="left"/>
              <w:rPr>
                <w:rFonts w:ascii="Times New Roman" w:hAnsi="Times New Roman"/>
                <w:sz w:val="20"/>
                <w:szCs w:val="20"/>
              </w:rPr>
            </w:pPr>
            <w:r w:rsidRPr="003877E8">
              <w:rPr>
                <w:rFonts w:ascii="Times New Roman" w:hAnsi="Times New Roman"/>
                <w:sz w:val="20"/>
                <w:szCs w:val="20"/>
              </w:rPr>
              <w:t>No RAN1/2 scope is expected</w:t>
            </w:r>
          </w:p>
          <w:p w14:paraId="7B455E21" w14:textId="4B974CEA" w:rsidR="003877E8" w:rsidRPr="003877E8" w:rsidRDefault="003877E8" w:rsidP="003877E8">
            <w:pPr>
              <w:pStyle w:val="afff1"/>
              <w:widowControl/>
              <w:numPr>
                <w:ilvl w:val="0"/>
                <w:numId w:val="24"/>
              </w:numPr>
              <w:snapToGrid w:val="0"/>
              <w:ind w:firstLineChars="0" w:hanging="357"/>
              <w:jc w:val="left"/>
              <w:rPr>
                <w:rFonts w:ascii="Times New Roman" w:hAnsi="Times New Roman"/>
                <w:sz w:val="20"/>
                <w:szCs w:val="20"/>
              </w:rPr>
            </w:pPr>
            <w:r w:rsidRPr="003877E8">
              <w:rPr>
                <w:rFonts w:ascii="Times New Roman" w:hAnsi="Times New Roman"/>
                <w:sz w:val="20"/>
                <w:szCs w:val="20"/>
              </w:rPr>
              <w:t>Target 0.5 RF TU in Q4’25 and 1.25 TU (0.75 RF and [0.5] Demod for EVM relaxation and 6MHz) from Q1’26.</w:t>
            </w:r>
          </w:p>
        </w:tc>
      </w:tr>
    </w:tbl>
    <w:p w14:paraId="1B1C50A2" w14:textId="318634D6" w:rsidR="003877E8" w:rsidRDefault="00C364A7" w:rsidP="00023F01">
      <w:pPr>
        <w:spacing w:beforeLines="50" w:before="120"/>
        <w:jc w:val="both"/>
        <w:rPr>
          <w:bCs/>
          <w:iCs/>
          <w:lang w:val="en-US"/>
        </w:rPr>
      </w:pPr>
      <w:r>
        <w:rPr>
          <w:bCs/>
          <w:iCs/>
          <w:lang w:val="en-US"/>
        </w:rPr>
        <w:t>The main topics for UE RF centric evolution are clear, however, the scope for FR1 HPUE enhancement is not determined yet. The following HPUE enhancements have been proposed in last RAN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6561"/>
      </w:tblGrid>
      <w:tr w:rsidR="00023F01" w:rsidRPr="00023F01" w14:paraId="3F37B2F3" w14:textId="77777777" w:rsidTr="00023F01">
        <w:trPr>
          <w:trHeight w:val="38"/>
          <w:jc w:val="center"/>
        </w:trPr>
        <w:tc>
          <w:tcPr>
            <w:tcW w:w="0" w:type="auto"/>
            <w:vMerge w:val="restart"/>
            <w:shd w:val="clear" w:color="auto" w:fill="auto"/>
            <w:vAlign w:val="center"/>
            <w:hideMark/>
          </w:tcPr>
          <w:p w14:paraId="312AE523" w14:textId="77777777" w:rsidR="00023F01" w:rsidRPr="00023F01" w:rsidRDefault="00023F01" w:rsidP="00023F01">
            <w:pPr>
              <w:overflowPunct/>
              <w:autoSpaceDE/>
              <w:autoSpaceDN/>
              <w:snapToGrid w:val="0"/>
              <w:spacing w:after="0"/>
              <w:textAlignment w:val="auto"/>
              <w:rPr>
                <w:rFonts w:eastAsia="等线"/>
                <w:b/>
                <w:bCs/>
                <w:color w:val="000000"/>
                <w:lang w:val="en-US"/>
              </w:rPr>
            </w:pPr>
            <w:r w:rsidRPr="00023F01">
              <w:rPr>
                <w:rFonts w:eastAsia="等线"/>
                <w:b/>
                <w:bCs/>
                <w:color w:val="000000"/>
                <w:lang w:val="en-US"/>
              </w:rPr>
              <w:t>HPUE SC</w:t>
            </w:r>
          </w:p>
        </w:tc>
        <w:tc>
          <w:tcPr>
            <w:tcW w:w="0" w:type="auto"/>
            <w:shd w:val="clear" w:color="auto" w:fill="auto"/>
            <w:vAlign w:val="center"/>
            <w:hideMark/>
          </w:tcPr>
          <w:p w14:paraId="55A53D90" w14:textId="77777777" w:rsidR="00023F01" w:rsidRPr="00023F01" w:rsidRDefault="00023F01" w:rsidP="00023F01">
            <w:pPr>
              <w:overflowPunct/>
              <w:autoSpaceDE/>
              <w:autoSpaceDN/>
              <w:snapToGrid w:val="0"/>
              <w:spacing w:after="0"/>
              <w:textAlignment w:val="auto"/>
              <w:rPr>
                <w:rFonts w:eastAsia="等线"/>
                <w:color w:val="000000"/>
                <w:lang w:val="en-US"/>
              </w:rPr>
            </w:pPr>
            <w:r w:rsidRPr="00023F01">
              <w:rPr>
                <w:rFonts w:eastAsia="等线"/>
                <w:color w:val="000000"/>
                <w:lang w:val="en-US"/>
              </w:rPr>
              <w:t>4Tx PC1 FWA (4x26dBm)</w:t>
            </w:r>
          </w:p>
        </w:tc>
      </w:tr>
      <w:tr w:rsidR="00023F01" w:rsidRPr="00023F01" w14:paraId="3116E297" w14:textId="77777777" w:rsidTr="00023F01">
        <w:trPr>
          <w:trHeight w:val="38"/>
          <w:jc w:val="center"/>
        </w:trPr>
        <w:tc>
          <w:tcPr>
            <w:tcW w:w="0" w:type="auto"/>
            <w:vMerge/>
            <w:shd w:val="clear" w:color="auto" w:fill="auto"/>
            <w:vAlign w:val="center"/>
            <w:hideMark/>
          </w:tcPr>
          <w:p w14:paraId="56D8F4DC" w14:textId="77777777" w:rsidR="00023F01" w:rsidRPr="00023F01" w:rsidRDefault="00023F01" w:rsidP="00023F01">
            <w:pPr>
              <w:overflowPunct/>
              <w:autoSpaceDE/>
              <w:autoSpaceDN/>
              <w:snapToGrid w:val="0"/>
              <w:spacing w:after="0"/>
              <w:textAlignment w:val="auto"/>
              <w:rPr>
                <w:rFonts w:eastAsia="等线"/>
                <w:b/>
                <w:bCs/>
                <w:color w:val="000000"/>
                <w:lang w:val="en-US"/>
              </w:rPr>
            </w:pPr>
          </w:p>
        </w:tc>
        <w:tc>
          <w:tcPr>
            <w:tcW w:w="0" w:type="auto"/>
            <w:shd w:val="clear" w:color="auto" w:fill="auto"/>
            <w:vAlign w:val="center"/>
            <w:hideMark/>
          </w:tcPr>
          <w:p w14:paraId="5C367AEE" w14:textId="2C5CC4D0" w:rsidR="00023F01" w:rsidRPr="00023F01" w:rsidRDefault="00023F01" w:rsidP="00023F01">
            <w:pPr>
              <w:overflowPunct/>
              <w:autoSpaceDE/>
              <w:autoSpaceDN/>
              <w:snapToGrid w:val="0"/>
              <w:spacing w:after="0"/>
              <w:textAlignment w:val="auto"/>
              <w:rPr>
                <w:rFonts w:eastAsia="等线"/>
                <w:color w:val="000000"/>
                <w:lang w:val="en-US"/>
              </w:rPr>
            </w:pPr>
            <w:r w:rsidRPr="00023F01">
              <w:rPr>
                <w:rFonts w:eastAsia="等线"/>
                <w:color w:val="000000"/>
                <w:lang w:val="en-US"/>
              </w:rPr>
              <w:t>2Tx PC1 FWA (2x29dBm)</w:t>
            </w:r>
          </w:p>
        </w:tc>
      </w:tr>
      <w:tr w:rsidR="00023F01" w:rsidRPr="00023F01" w14:paraId="7D65F45B" w14:textId="77777777" w:rsidTr="00023F01">
        <w:trPr>
          <w:trHeight w:val="38"/>
          <w:jc w:val="center"/>
        </w:trPr>
        <w:tc>
          <w:tcPr>
            <w:tcW w:w="0" w:type="auto"/>
            <w:vMerge/>
            <w:shd w:val="clear" w:color="auto" w:fill="auto"/>
            <w:vAlign w:val="center"/>
            <w:hideMark/>
          </w:tcPr>
          <w:p w14:paraId="55FF846F" w14:textId="77777777" w:rsidR="00023F01" w:rsidRPr="00023F01" w:rsidRDefault="00023F01" w:rsidP="00023F01">
            <w:pPr>
              <w:overflowPunct/>
              <w:autoSpaceDE/>
              <w:autoSpaceDN/>
              <w:snapToGrid w:val="0"/>
              <w:spacing w:after="0"/>
              <w:textAlignment w:val="auto"/>
              <w:rPr>
                <w:rFonts w:eastAsia="等线"/>
                <w:b/>
                <w:bCs/>
                <w:color w:val="000000"/>
                <w:lang w:val="en-US"/>
              </w:rPr>
            </w:pPr>
          </w:p>
        </w:tc>
        <w:tc>
          <w:tcPr>
            <w:tcW w:w="0" w:type="auto"/>
            <w:shd w:val="clear" w:color="auto" w:fill="auto"/>
            <w:vAlign w:val="center"/>
            <w:hideMark/>
          </w:tcPr>
          <w:p w14:paraId="46887E66" w14:textId="77777777" w:rsidR="00023F01" w:rsidRPr="00023F01" w:rsidRDefault="00023F01" w:rsidP="00023F01">
            <w:pPr>
              <w:overflowPunct/>
              <w:autoSpaceDE/>
              <w:autoSpaceDN/>
              <w:snapToGrid w:val="0"/>
              <w:spacing w:after="0"/>
              <w:textAlignment w:val="auto"/>
              <w:rPr>
                <w:rFonts w:eastAsia="等线"/>
                <w:color w:val="000000"/>
                <w:lang w:val="en-US"/>
              </w:rPr>
            </w:pPr>
            <w:r w:rsidRPr="00023F01">
              <w:rPr>
                <w:rFonts w:eastAsia="等线"/>
                <w:color w:val="000000"/>
                <w:lang w:val="en-US"/>
              </w:rPr>
              <w:t>2Tx PC1.5 FDD (2x26dBm)</w:t>
            </w:r>
          </w:p>
        </w:tc>
      </w:tr>
      <w:tr w:rsidR="00023F01" w:rsidRPr="00023F01" w14:paraId="107B7EF8" w14:textId="77777777" w:rsidTr="00023F01">
        <w:trPr>
          <w:trHeight w:val="38"/>
          <w:jc w:val="center"/>
        </w:trPr>
        <w:tc>
          <w:tcPr>
            <w:tcW w:w="0" w:type="auto"/>
            <w:vMerge/>
            <w:shd w:val="clear" w:color="auto" w:fill="auto"/>
            <w:vAlign w:val="center"/>
            <w:hideMark/>
          </w:tcPr>
          <w:p w14:paraId="4B5C3713" w14:textId="77777777" w:rsidR="00023F01" w:rsidRPr="00023F01" w:rsidRDefault="00023F01" w:rsidP="00023F01">
            <w:pPr>
              <w:overflowPunct/>
              <w:autoSpaceDE/>
              <w:autoSpaceDN/>
              <w:snapToGrid w:val="0"/>
              <w:spacing w:after="0"/>
              <w:textAlignment w:val="auto"/>
              <w:rPr>
                <w:rFonts w:eastAsia="等线"/>
                <w:b/>
                <w:bCs/>
                <w:color w:val="000000"/>
                <w:lang w:val="en-US"/>
              </w:rPr>
            </w:pPr>
          </w:p>
        </w:tc>
        <w:tc>
          <w:tcPr>
            <w:tcW w:w="0" w:type="auto"/>
            <w:shd w:val="clear" w:color="auto" w:fill="auto"/>
            <w:vAlign w:val="center"/>
            <w:hideMark/>
          </w:tcPr>
          <w:p w14:paraId="2BB9C306" w14:textId="77777777" w:rsidR="00023F01" w:rsidRPr="00023F01" w:rsidRDefault="00023F01" w:rsidP="00023F01">
            <w:pPr>
              <w:overflowPunct/>
              <w:autoSpaceDE/>
              <w:autoSpaceDN/>
              <w:snapToGrid w:val="0"/>
              <w:spacing w:after="0"/>
              <w:textAlignment w:val="auto"/>
              <w:rPr>
                <w:rFonts w:eastAsia="等线"/>
                <w:color w:val="000000"/>
                <w:lang w:val="en-US"/>
              </w:rPr>
            </w:pPr>
            <w:r w:rsidRPr="00023F01">
              <w:rPr>
                <w:rFonts w:eastAsia="等线"/>
                <w:color w:val="000000"/>
                <w:lang w:val="en-US"/>
              </w:rPr>
              <w:t>1Tx PC1.5 TDD (1x29dBm)</w:t>
            </w:r>
          </w:p>
        </w:tc>
      </w:tr>
      <w:tr w:rsidR="00023F01" w:rsidRPr="00023F01" w14:paraId="4901859C" w14:textId="77777777" w:rsidTr="00023F01">
        <w:trPr>
          <w:trHeight w:val="48"/>
          <w:jc w:val="center"/>
        </w:trPr>
        <w:tc>
          <w:tcPr>
            <w:tcW w:w="0" w:type="auto"/>
            <w:vMerge w:val="restart"/>
            <w:shd w:val="clear" w:color="auto" w:fill="auto"/>
            <w:vAlign w:val="center"/>
            <w:hideMark/>
          </w:tcPr>
          <w:p w14:paraId="6CC2B600" w14:textId="77777777" w:rsidR="00023F01" w:rsidRPr="00023F01" w:rsidRDefault="00023F01" w:rsidP="00023F01">
            <w:pPr>
              <w:overflowPunct/>
              <w:autoSpaceDE/>
              <w:autoSpaceDN/>
              <w:adjustRightInd/>
              <w:snapToGrid w:val="0"/>
              <w:spacing w:after="0"/>
              <w:textAlignment w:val="auto"/>
              <w:rPr>
                <w:rFonts w:eastAsia="等线"/>
                <w:b/>
                <w:bCs/>
                <w:color w:val="000000"/>
                <w:lang w:val="en-US"/>
              </w:rPr>
            </w:pPr>
            <w:r w:rsidRPr="00023F01">
              <w:rPr>
                <w:rFonts w:eastAsia="等线"/>
                <w:b/>
                <w:bCs/>
                <w:color w:val="000000"/>
                <w:lang w:val="en-US"/>
              </w:rPr>
              <w:t>HPUE CA/DC</w:t>
            </w:r>
          </w:p>
        </w:tc>
        <w:tc>
          <w:tcPr>
            <w:tcW w:w="0" w:type="auto"/>
            <w:shd w:val="clear" w:color="auto" w:fill="auto"/>
            <w:vAlign w:val="center"/>
            <w:hideMark/>
          </w:tcPr>
          <w:p w14:paraId="04CD09E7" w14:textId="77777777" w:rsidR="00023F01" w:rsidRPr="00023F01" w:rsidRDefault="00023F01" w:rsidP="00023F01">
            <w:pPr>
              <w:overflowPunct/>
              <w:autoSpaceDE/>
              <w:autoSpaceDN/>
              <w:adjustRightInd/>
              <w:snapToGrid w:val="0"/>
              <w:spacing w:after="0"/>
              <w:textAlignment w:val="auto"/>
              <w:rPr>
                <w:rFonts w:eastAsia="等线"/>
                <w:color w:val="000000"/>
                <w:lang w:val="en-US"/>
              </w:rPr>
            </w:pPr>
            <w:r w:rsidRPr="00023F01">
              <w:rPr>
                <w:rFonts w:eastAsia="等线"/>
                <w:color w:val="000000"/>
                <w:lang w:val="en-US"/>
              </w:rPr>
              <w:t>3Tx PC1.5 (including FDD PC2)</w:t>
            </w:r>
          </w:p>
        </w:tc>
      </w:tr>
      <w:tr w:rsidR="00023F01" w:rsidRPr="00023F01" w14:paraId="4F2CE627" w14:textId="77777777" w:rsidTr="00023F01">
        <w:trPr>
          <w:trHeight w:val="38"/>
          <w:jc w:val="center"/>
        </w:trPr>
        <w:tc>
          <w:tcPr>
            <w:tcW w:w="0" w:type="auto"/>
            <w:vMerge/>
            <w:shd w:val="clear" w:color="auto" w:fill="auto"/>
            <w:vAlign w:val="center"/>
            <w:hideMark/>
          </w:tcPr>
          <w:p w14:paraId="5A6F8F55" w14:textId="77777777" w:rsidR="00023F01" w:rsidRPr="00023F01" w:rsidRDefault="00023F01" w:rsidP="00023F01">
            <w:pPr>
              <w:overflowPunct/>
              <w:autoSpaceDE/>
              <w:autoSpaceDN/>
              <w:adjustRightInd/>
              <w:snapToGrid w:val="0"/>
              <w:spacing w:after="0"/>
              <w:textAlignment w:val="auto"/>
              <w:rPr>
                <w:rFonts w:eastAsia="等线"/>
                <w:b/>
                <w:bCs/>
                <w:color w:val="000000"/>
                <w:lang w:val="en-US"/>
              </w:rPr>
            </w:pPr>
          </w:p>
        </w:tc>
        <w:tc>
          <w:tcPr>
            <w:tcW w:w="0" w:type="auto"/>
            <w:shd w:val="clear" w:color="auto" w:fill="auto"/>
            <w:vAlign w:val="center"/>
            <w:hideMark/>
          </w:tcPr>
          <w:p w14:paraId="04DA8BAC" w14:textId="77777777" w:rsidR="00023F01" w:rsidRPr="00023F01" w:rsidRDefault="00023F01" w:rsidP="00023F01">
            <w:pPr>
              <w:overflowPunct/>
              <w:autoSpaceDE/>
              <w:autoSpaceDN/>
              <w:adjustRightInd/>
              <w:snapToGrid w:val="0"/>
              <w:spacing w:after="0"/>
              <w:textAlignment w:val="auto"/>
              <w:rPr>
                <w:rFonts w:eastAsia="等线"/>
                <w:color w:val="000000"/>
                <w:lang w:val="en-US"/>
              </w:rPr>
            </w:pPr>
            <w:r w:rsidRPr="00023F01">
              <w:rPr>
                <w:rFonts w:eastAsia="等线"/>
                <w:color w:val="000000"/>
                <w:lang w:val="en-US"/>
              </w:rPr>
              <w:t>PC2/PC1.5 EN-DC with 2Tx or 3Tx (PC2 in LTE band)</w:t>
            </w:r>
          </w:p>
        </w:tc>
      </w:tr>
      <w:tr w:rsidR="00023F01" w:rsidRPr="00023F01" w14:paraId="037DA584" w14:textId="77777777" w:rsidTr="00023F01">
        <w:trPr>
          <w:trHeight w:val="38"/>
          <w:jc w:val="center"/>
        </w:trPr>
        <w:tc>
          <w:tcPr>
            <w:tcW w:w="0" w:type="auto"/>
            <w:vMerge/>
            <w:shd w:val="clear" w:color="auto" w:fill="auto"/>
            <w:vAlign w:val="center"/>
            <w:hideMark/>
          </w:tcPr>
          <w:p w14:paraId="08864781" w14:textId="77777777" w:rsidR="00023F01" w:rsidRPr="00023F01" w:rsidRDefault="00023F01" w:rsidP="00023F01">
            <w:pPr>
              <w:overflowPunct/>
              <w:autoSpaceDE/>
              <w:autoSpaceDN/>
              <w:adjustRightInd/>
              <w:snapToGrid w:val="0"/>
              <w:spacing w:after="0"/>
              <w:textAlignment w:val="auto"/>
              <w:rPr>
                <w:rFonts w:eastAsia="等线"/>
                <w:b/>
                <w:bCs/>
                <w:color w:val="000000"/>
                <w:lang w:val="en-US"/>
              </w:rPr>
            </w:pPr>
          </w:p>
        </w:tc>
        <w:tc>
          <w:tcPr>
            <w:tcW w:w="0" w:type="auto"/>
            <w:shd w:val="clear" w:color="auto" w:fill="auto"/>
            <w:vAlign w:val="center"/>
            <w:hideMark/>
          </w:tcPr>
          <w:p w14:paraId="2271D178" w14:textId="77777777" w:rsidR="00023F01" w:rsidRPr="00023F01" w:rsidRDefault="00023F01" w:rsidP="00023F01">
            <w:pPr>
              <w:overflowPunct/>
              <w:autoSpaceDE/>
              <w:autoSpaceDN/>
              <w:adjustRightInd/>
              <w:snapToGrid w:val="0"/>
              <w:spacing w:after="0"/>
              <w:textAlignment w:val="auto"/>
              <w:rPr>
                <w:rFonts w:eastAsia="等线"/>
                <w:color w:val="000000"/>
                <w:lang w:val="en-US"/>
              </w:rPr>
            </w:pPr>
            <w:r w:rsidRPr="00023F01">
              <w:rPr>
                <w:rFonts w:eastAsia="等线"/>
                <w:color w:val="000000"/>
                <w:lang w:val="en-US"/>
              </w:rPr>
              <w:t xml:space="preserve">PC1.5 with 4Tx or 8Tx for UL intra-band and inter-band CA   </w:t>
            </w:r>
          </w:p>
        </w:tc>
      </w:tr>
      <w:tr w:rsidR="00023F01" w:rsidRPr="00023F01" w14:paraId="23F4D181" w14:textId="77777777" w:rsidTr="00023F01">
        <w:trPr>
          <w:trHeight w:val="38"/>
          <w:jc w:val="center"/>
        </w:trPr>
        <w:tc>
          <w:tcPr>
            <w:tcW w:w="0" w:type="auto"/>
            <w:vMerge/>
            <w:shd w:val="clear" w:color="auto" w:fill="auto"/>
            <w:vAlign w:val="center"/>
            <w:hideMark/>
          </w:tcPr>
          <w:p w14:paraId="06435FEB" w14:textId="77777777" w:rsidR="00023F01" w:rsidRPr="00023F01" w:rsidRDefault="00023F01" w:rsidP="00023F01">
            <w:pPr>
              <w:overflowPunct/>
              <w:autoSpaceDE/>
              <w:autoSpaceDN/>
              <w:adjustRightInd/>
              <w:snapToGrid w:val="0"/>
              <w:spacing w:after="0"/>
              <w:textAlignment w:val="auto"/>
              <w:rPr>
                <w:rFonts w:eastAsia="等线"/>
                <w:b/>
                <w:bCs/>
                <w:color w:val="000000"/>
                <w:lang w:val="en-US"/>
              </w:rPr>
            </w:pPr>
          </w:p>
        </w:tc>
        <w:tc>
          <w:tcPr>
            <w:tcW w:w="0" w:type="auto"/>
            <w:shd w:val="clear" w:color="auto" w:fill="auto"/>
            <w:vAlign w:val="center"/>
            <w:hideMark/>
          </w:tcPr>
          <w:p w14:paraId="61C37F3A" w14:textId="77777777" w:rsidR="00023F01" w:rsidRPr="00023F01" w:rsidRDefault="00023F01" w:rsidP="00023F01">
            <w:pPr>
              <w:overflowPunct/>
              <w:autoSpaceDE/>
              <w:autoSpaceDN/>
              <w:adjustRightInd/>
              <w:snapToGrid w:val="0"/>
              <w:spacing w:after="0"/>
              <w:textAlignment w:val="auto"/>
              <w:rPr>
                <w:rFonts w:eastAsia="等线"/>
                <w:color w:val="000000"/>
                <w:lang w:val="en-US"/>
              </w:rPr>
            </w:pPr>
            <w:r w:rsidRPr="00023F01">
              <w:rPr>
                <w:rFonts w:eastAsia="等线"/>
                <w:color w:val="000000"/>
                <w:lang w:val="en-US"/>
              </w:rPr>
              <w:t xml:space="preserve">3UL CC in two bands for CA/EN-DC with PC2 / PC1.5 (2Tx) with 2CC in NR    </w:t>
            </w:r>
          </w:p>
        </w:tc>
      </w:tr>
      <w:tr w:rsidR="00023F01" w:rsidRPr="00023F01" w14:paraId="13767978" w14:textId="77777777" w:rsidTr="00023F01">
        <w:trPr>
          <w:trHeight w:val="276"/>
          <w:jc w:val="center"/>
        </w:trPr>
        <w:tc>
          <w:tcPr>
            <w:tcW w:w="0" w:type="auto"/>
            <w:vMerge/>
            <w:shd w:val="clear" w:color="auto" w:fill="auto"/>
            <w:vAlign w:val="center"/>
            <w:hideMark/>
          </w:tcPr>
          <w:p w14:paraId="0215F7E4" w14:textId="77777777" w:rsidR="00023F01" w:rsidRPr="00023F01" w:rsidRDefault="00023F01" w:rsidP="00023F01">
            <w:pPr>
              <w:overflowPunct/>
              <w:autoSpaceDE/>
              <w:autoSpaceDN/>
              <w:adjustRightInd/>
              <w:snapToGrid w:val="0"/>
              <w:spacing w:after="0"/>
              <w:textAlignment w:val="auto"/>
              <w:rPr>
                <w:rFonts w:eastAsia="等线"/>
                <w:b/>
                <w:bCs/>
                <w:color w:val="000000"/>
                <w:lang w:val="en-US"/>
              </w:rPr>
            </w:pPr>
          </w:p>
        </w:tc>
        <w:tc>
          <w:tcPr>
            <w:tcW w:w="0" w:type="auto"/>
            <w:shd w:val="clear" w:color="auto" w:fill="auto"/>
            <w:vAlign w:val="center"/>
            <w:hideMark/>
          </w:tcPr>
          <w:p w14:paraId="1FD397E2" w14:textId="77777777" w:rsidR="00023F01" w:rsidRPr="00023F01" w:rsidRDefault="00023F01" w:rsidP="00023F01">
            <w:pPr>
              <w:overflowPunct/>
              <w:autoSpaceDE/>
              <w:autoSpaceDN/>
              <w:adjustRightInd/>
              <w:snapToGrid w:val="0"/>
              <w:spacing w:after="0"/>
              <w:textAlignment w:val="auto"/>
              <w:rPr>
                <w:rFonts w:eastAsia="等线"/>
                <w:color w:val="000000"/>
                <w:lang w:val="en-US"/>
              </w:rPr>
            </w:pPr>
            <w:r w:rsidRPr="00023F01">
              <w:rPr>
                <w:rFonts w:eastAsia="等线"/>
                <w:color w:val="000000"/>
                <w:lang w:val="en-US"/>
              </w:rPr>
              <w:t xml:space="preserve">PC1 with DL CA </w:t>
            </w:r>
          </w:p>
        </w:tc>
      </w:tr>
      <w:tr w:rsidR="00023F01" w:rsidRPr="00023F01" w14:paraId="2003D9CD" w14:textId="77777777" w:rsidTr="00023F01">
        <w:trPr>
          <w:trHeight w:val="38"/>
          <w:jc w:val="center"/>
        </w:trPr>
        <w:tc>
          <w:tcPr>
            <w:tcW w:w="0" w:type="auto"/>
            <w:vMerge/>
            <w:shd w:val="clear" w:color="auto" w:fill="auto"/>
            <w:vAlign w:val="center"/>
            <w:hideMark/>
          </w:tcPr>
          <w:p w14:paraId="431EBC32" w14:textId="77777777" w:rsidR="00023F01" w:rsidRPr="00023F01" w:rsidRDefault="00023F01" w:rsidP="00023F01">
            <w:pPr>
              <w:overflowPunct/>
              <w:autoSpaceDE/>
              <w:autoSpaceDN/>
              <w:adjustRightInd/>
              <w:snapToGrid w:val="0"/>
              <w:spacing w:after="0"/>
              <w:textAlignment w:val="auto"/>
              <w:rPr>
                <w:rFonts w:eastAsia="等线"/>
                <w:b/>
                <w:bCs/>
                <w:color w:val="000000"/>
                <w:lang w:val="en-US"/>
              </w:rPr>
            </w:pPr>
          </w:p>
        </w:tc>
        <w:tc>
          <w:tcPr>
            <w:tcW w:w="0" w:type="auto"/>
            <w:shd w:val="clear" w:color="auto" w:fill="auto"/>
            <w:vAlign w:val="center"/>
            <w:hideMark/>
          </w:tcPr>
          <w:p w14:paraId="0D26AE92" w14:textId="77777777" w:rsidR="00023F01" w:rsidRPr="00023F01" w:rsidRDefault="00023F01" w:rsidP="00023F01">
            <w:pPr>
              <w:overflowPunct/>
              <w:autoSpaceDE/>
              <w:autoSpaceDN/>
              <w:adjustRightInd/>
              <w:snapToGrid w:val="0"/>
              <w:spacing w:after="0"/>
              <w:textAlignment w:val="auto"/>
              <w:rPr>
                <w:rFonts w:eastAsia="等线"/>
                <w:color w:val="000000"/>
                <w:lang w:val="en-US"/>
              </w:rPr>
            </w:pPr>
            <w:r w:rsidRPr="00023F01">
              <w:rPr>
                <w:rFonts w:eastAsia="等线"/>
                <w:color w:val="000000"/>
                <w:lang w:val="en-US"/>
              </w:rPr>
              <w:t xml:space="preserve">PC1.5(2Tx) FR1 PDE for intra-band CA    </w:t>
            </w:r>
          </w:p>
        </w:tc>
      </w:tr>
    </w:tbl>
    <w:p w14:paraId="597B98BB" w14:textId="748D4010" w:rsidR="00023F01" w:rsidRDefault="00C364A7" w:rsidP="00023F01">
      <w:pPr>
        <w:spacing w:beforeLines="50" w:before="120"/>
        <w:jc w:val="both"/>
        <w:rPr>
          <w:bCs/>
          <w:iCs/>
          <w:lang w:val="en-US"/>
        </w:rPr>
      </w:pPr>
      <w:r>
        <w:rPr>
          <w:bCs/>
          <w:iCs/>
          <w:lang w:val="en-US"/>
        </w:rPr>
        <w:t xml:space="preserve">Considering deployment interests and advancement of PA technology to deliver larger output power, we are interested in further HPUE enhancements of 4Tx PC1 FWA UE. </w:t>
      </w:r>
    </w:p>
    <w:p w14:paraId="3C6EC493" w14:textId="7F3829E7" w:rsidR="00C364A7" w:rsidRDefault="00C364A7" w:rsidP="00C364A7">
      <w:pPr>
        <w:jc w:val="both"/>
        <w:rPr>
          <w:color w:val="000000" w:themeColor="text1"/>
          <w:lang w:eastAsia="x-none"/>
        </w:rPr>
      </w:pPr>
      <w:r w:rsidRPr="003D463F">
        <w:rPr>
          <w:b/>
        </w:rPr>
        <w:t>Proposal</w:t>
      </w:r>
      <w:r>
        <w:rPr>
          <w:b/>
        </w:rPr>
        <w:t xml:space="preserve"> 1</w:t>
      </w:r>
      <w:r w:rsidRPr="003D463F">
        <w:rPr>
          <w:b/>
        </w:rPr>
        <w:t xml:space="preserve">: </w:t>
      </w:r>
      <w:r w:rsidRPr="003D463F">
        <w:rPr>
          <w:bCs/>
        </w:rPr>
        <w:t>For</w:t>
      </w:r>
      <w:r>
        <w:rPr>
          <w:bCs/>
        </w:rPr>
        <w:t xml:space="preserve"> </w:t>
      </w:r>
      <w:r w:rsidRPr="003877E8">
        <w:t>FR1 HPUE enhancement</w:t>
      </w:r>
      <w:r>
        <w:t xml:space="preserve">, at least </w:t>
      </w:r>
      <w:r>
        <w:rPr>
          <w:bCs/>
          <w:iCs/>
          <w:lang w:val="en-US"/>
        </w:rPr>
        <w:t>4Tx PC1 FWA</w:t>
      </w:r>
      <w:r w:rsidR="00F57F1E">
        <w:rPr>
          <w:bCs/>
          <w:iCs/>
          <w:lang w:val="en-US"/>
        </w:rPr>
        <w:t>/CPE</w:t>
      </w:r>
      <w:r>
        <w:rPr>
          <w:bCs/>
          <w:iCs/>
          <w:lang w:val="en-US"/>
        </w:rPr>
        <w:t xml:space="preserve"> should be </w:t>
      </w:r>
      <w:r w:rsidR="00FB2FA6">
        <w:rPr>
          <w:bCs/>
          <w:iCs/>
          <w:lang w:val="en-US"/>
        </w:rPr>
        <w:t>included</w:t>
      </w:r>
      <w:r>
        <w:rPr>
          <w:bCs/>
          <w:iCs/>
          <w:lang w:val="en-US"/>
        </w:rPr>
        <w:t xml:space="preserve"> in the UE RF WI</w:t>
      </w:r>
      <w:r w:rsidRPr="00C65157">
        <w:rPr>
          <w:color w:val="000000" w:themeColor="text1"/>
          <w:lang w:eastAsia="x-none"/>
        </w:rPr>
        <w:t>.</w:t>
      </w:r>
    </w:p>
    <w:p w14:paraId="28AC7051" w14:textId="2C75C36E" w:rsidR="00242F3B" w:rsidRDefault="00242F3B" w:rsidP="00C364A7">
      <w:pPr>
        <w:jc w:val="both"/>
        <w:rPr>
          <w:color w:val="000000" w:themeColor="text1"/>
        </w:rPr>
      </w:pPr>
      <w:r>
        <w:rPr>
          <w:rFonts w:hint="eastAsia"/>
          <w:color w:val="000000" w:themeColor="text1"/>
        </w:rPr>
        <w:t>R</w:t>
      </w:r>
      <w:r>
        <w:rPr>
          <w:color w:val="000000" w:themeColor="text1"/>
        </w:rPr>
        <w:t xml:space="preserve">egarding the other two objectives under UE RF topic, i.e., </w:t>
      </w:r>
    </w:p>
    <w:p w14:paraId="5449E38D" w14:textId="76B957E8" w:rsidR="00242F3B" w:rsidRDefault="00242F3B" w:rsidP="00242F3B">
      <w:pPr>
        <w:pStyle w:val="afff1"/>
        <w:widowControl/>
        <w:numPr>
          <w:ilvl w:val="0"/>
          <w:numId w:val="24"/>
        </w:numPr>
        <w:snapToGrid w:val="0"/>
        <w:ind w:firstLineChars="0" w:hanging="357"/>
        <w:jc w:val="left"/>
        <w:rPr>
          <w:rFonts w:ascii="Times New Roman" w:hAnsi="Times New Roman"/>
          <w:sz w:val="20"/>
          <w:szCs w:val="20"/>
        </w:rPr>
      </w:pPr>
      <w:r w:rsidRPr="003877E8">
        <w:rPr>
          <w:rFonts w:ascii="Times New Roman" w:hAnsi="Times New Roman"/>
          <w:sz w:val="20"/>
          <w:szCs w:val="20"/>
        </w:rPr>
        <w:t>6MHz channel bandwidth</w:t>
      </w:r>
    </w:p>
    <w:p w14:paraId="3F6E5E0F" w14:textId="0452EE53" w:rsidR="00242F3B" w:rsidRPr="003877E8" w:rsidRDefault="00242F3B" w:rsidP="00242F3B">
      <w:pPr>
        <w:pStyle w:val="afff1"/>
        <w:widowControl/>
        <w:numPr>
          <w:ilvl w:val="0"/>
          <w:numId w:val="24"/>
        </w:numPr>
        <w:snapToGrid w:val="0"/>
        <w:ind w:firstLineChars="0" w:hanging="357"/>
        <w:jc w:val="left"/>
        <w:rPr>
          <w:rFonts w:ascii="Times New Roman" w:hAnsi="Times New Roman"/>
          <w:sz w:val="20"/>
          <w:szCs w:val="20"/>
        </w:rPr>
      </w:pPr>
      <w:r w:rsidRPr="00242F3B">
        <w:rPr>
          <w:rFonts w:ascii="Times New Roman" w:hAnsi="Times New Roman"/>
          <w:sz w:val="20"/>
          <w:szCs w:val="20"/>
        </w:rPr>
        <w:t>Study and, if feasible, reduce UE MPR values with the relaxed Tx EVM requirement for 5G NR higher modulation orders, i.e., 64QAM , 256QAM</w:t>
      </w:r>
    </w:p>
    <w:p w14:paraId="55CD0E8D" w14:textId="426B8E9F" w:rsidR="003737D8" w:rsidRPr="00242F3B" w:rsidRDefault="00242F3B" w:rsidP="00242F3B">
      <w:pPr>
        <w:spacing w:beforeLines="50" w:before="120"/>
        <w:jc w:val="both"/>
        <w:rPr>
          <w:bCs/>
        </w:rPr>
      </w:pPr>
      <w:r>
        <w:rPr>
          <w:bCs/>
        </w:rPr>
        <w:t>We feel they are quite stable compared to HPUE, thus we can keep these two objectives as it is, and focus on the detailed scope of HPUE in the following discussion.</w:t>
      </w:r>
    </w:p>
    <w:p w14:paraId="5FF3C70A" w14:textId="4FA1EA8D" w:rsidR="009867DA" w:rsidRDefault="00CF6218" w:rsidP="00E67E4F">
      <w:pPr>
        <w:pStyle w:val="2"/>
        <w:tabs>
          <w:tab w:val="clear" w:pos="681"/>
          <w:tab w:val="num" w:pos="397"/>
        </w:tabs>
        <w:spacing w:after="240"/>
        <w:ind w:left="0"/>
        <w:rPr>
          <w:rFonts w:eastAsiaTheme="minorEastAsia"/>
          <w:lang w:val="en-US" w:eastAsia="zh-CN"/>
        </w:rPr>
      </w:pPr>
      <w:r w:rsidRPr="00CF6218">
        <w:rPr>
          <w:rFonts w:eastAsiaTheme="minorEastAsia"/>
          <w:lang w:val="en-US" w:eastAsia="zh-CN"/>
        </w:rPr>
        <w:t>BS RF centric evolution</w:t>
      </w:r>
    </w:p>
    <w:p w14:paraId="060D17DD" w14:textId="18DAE292" w:rsidR="003070AE" w:rsidRDefault="00CF6218" w:rsidP="003070AE">
      <w:pPr>
        <w:jc w:val="both"/>
        <w:rPr>
          <w:bCs/>
          <w:iCs/>
          <w:lang w:val="en-US"/>
        </w:rPr>
      </w:pPr>
      <w:r>
        <w:rPr>
          <w:rFonts w:hint="eastAsia"/>
          <w:bCs/>
          <w:iCs/>
          <w:lang w:val="en-US"/>
        </w:rPr>
        <w:t>A</w:t>
      </w:r>
      <w:r>
        <w:rPr>
          <w:bCs/>
          <w:iCs/>
          <w:lang w:val="en-US"/>
        </w:rPr>
        <w:t>greements in RAN#108:</w:t>
      </w:r>
    </w:p>
    <w:tbl>
      <w:tblPr>
        <w:tblStyle w:val="aff0"/>
        <w:tblW w:w="0" w:type="auto"/>
        <w:tblLook w:val="04A0" w:firstRow="1" w:lastRow="0" w:firstColumn="1" w:lastColumn="0" w:noHBand="0" w:noVBand="1"/>
      </w:tblPr>
      <w:tblGrid>
        <w:gridCol w:w="9631"/>
      </w:tblGrid>
      <w:tr w:rsidR="00CF6218" w:rsidRPr="00CF6218" w14:paraId="549AC144" w14:textId="77777777" w:rsidTr="00CF6218">
        <w:tc>
          <w:tcPr>
            <w:tcW w:w="9631" w:type="dxa"/>
          </w:tcPr>
          <w:p w14:paraId="73E13530" w14:textId="77777777" w:rsidR="00CF6218" w:rsidRPr="00CF6218" w:rsidRDefault="00CF6218" w:rsidP="00CF6218">
            <w:pPr>
              <w:snapToGrid w:val="0"/>
              <w:spacing w:after="0"/>
              <w:rPr>
                <w:b/>
                <w:bCs/>
                <w:lang w:eastAsia="x-none"/>
              </w:rPr>
            </w:pPr>
            <w:r w:rsidRPr="00CF6218">
              <w:rPr>
                <w:b/>
                <w:bCs/>
                <w:color w:val="000000" w:themeColor="text1"/>
              </w:rPr>
              <w:t>The high-level scope</w:t>
            </w:r>
            <w:r w:rsidRPr="00CF6218">
              <w:rPr>
                <w:b/>
                <w:bCs/>
                <w:color w:val="000000" w:themeColor="text1"/>
                <w:lang w:eastAsia="x-none"/>
              </w:rPr>
              <w:t xml:space="preserve"> for WI on BS RF centric evolution </w:t>
            </w:r>
            <w:r w:rsidRPr="00CF6218">
              <w:rPr>
                <w:b/>
                <w:bCs/>
              </w:rPr>
              <w:t>(the exact scope and WID draft will be discussed and decided in RAN#109)</w:t>
            </w:r>
            <w:r w:rsidRPr="00CF6218">
              <w:rPr>
                <w:b/>
                <w:bCs/>
                <w:lang w:eastAsia="x-none"/>
              </w:rPr>
              <w:t>:</w:t>
            </w:r>
          </w:p>
          <w:p w14:paraId="21C27138" w14:textId="77777777" w:rsidR="00CF6218" w:rsidRPr="00CF6218" w:rsidRDefault="00CF6218" w:rsidP="00CF6218">
            <w:pPr>
              <w:pStyle w:val="afff1"/>
              <w:widowControl/>
              <w:numPr>
                <w:ilvl w:val="0"/>
                <w:numId w:val="25"/>
              </w:numPr>
              <w:snapToGrid w:val="0"/>
              <w:ind w:firstLineChars="0"/>
              <w:jc w:val="left"/>
              <w:rPr>
                <w:rFonts w:ascii="Times New Roman" w:hAnsi="Times New Roman"/>
                <w:color w:val="000000" w:themeColor="text1"/>
                <w:sz w:val="20"/>
                <w:szCs w:val="20"/>
              </w:rPr>
            </w:pPr>
            <w:r w:rsidRPr="00CF6218">
              <w:rPr>
                <w:rFonts w:ascii="Times New Roman" w:hAnsi="Times New Roman"/>
                <w:color w:val="000000" w:themeColor="text1"/>
                <w:sz w:val="20"/>
                <w:szCs w:val="20"/>
              </w:rPr>
              <w:t>Enhancement of co-location requirements</w:t>
            </w:r>
          </w:p>
          <w:p w14:paraId="3B7E31B5" w14:textId="77777777" w:rsidR="00CF6218" w:rsidRPr="00CF6218" w:rsidRDefault="00CF6218" w:rsidP="00CF6218">
            <w:pPr>
              <w:numPr>
                <w:ilvl w:val="1"/>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It is FFS on the applicable frequency ranges, e.g. &gt;3GHz requirements, for OTA</w:t>
            </w:r>
          </w:p>
          <w:p w14:paraId="7345C7B7" w14:textId="77777777" w:rsidR="00CF6218" w:rsidRPr="00CF6218" w:rsidRDefault="00CF6218" w:rsidP="00CF6218">
            <w:pPr>
              <w:numPr>
                <w:ilvl w:val="1"/>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R19 outcome should be considered</w:t>
            </w:r>
          </w:p>
          <w:p w14:paraId="570BA4F3" w14:textId="77777777" w:rsidR="00CF6218" w:rsidRPr="00CF6218" w:rsidRDefault="00CF6218" w:rsidP="00CF6218">
            <w:pPr>
              <w:pStyle w:val="afff1"/>
              <w:widowControl/>
              <w:numPr>
                <w:ilvl w:val="1"/>
                <w:numId w:val="24"/>
              </w:numPr>
              <w:snapToGrid w:val="0"/>
              <w:ind w:firstLineChars="0"/>
              <w:jc w:val="left"/>
              <w:rPr>
                <w:rFonts w:ascii="Times New Roman" w:hAnsi="Times New Roman"/>
                <w:color w:val="000000" w:themeColor="text1"/>
                <w:sz w:val="20"/>
                <w:szCs w:val="20"/>
              </w:rPr>
            </w:pPr>
            <w:r w:rsidRPr="00CF6218">
              <w:rPr>
                <w:rFonts w:ascii="Times New Roman" w:hAnsi="Times New Roman"/>
                <w:color w:val="000000" w:themeColor="text1"/>
                <w:sz w:val="20"/>
                <w:szCs w:val="20"/>
              </w:rPr>
              <w:t>Coexistence requirement enhancement can be further discussed in RAN#109</w:t>
            </w:r>
          </w:p>
          <w:p w14:paraId="74C3E6A6" w14:textId="77777777" w:rsidR="00CF6218" w:rsidRPr="00CF6218" w:rsidRDefault="00CF6218" w:rsidP="00CF6218">
            <w:pPr>
              <w:numPr>
                <w:ilvl w:val="0"/>
                <w:numId w:val="24"/>
              </w:numPr>
              <w:overflowPunct/>
              <w:autoSpaceDE/>
              <w:autoSpaceDN/>
              <w:adjustRightInd/>
              <w:snapToGrid w:val="0"/>
              <w:spacing w:after="0"/>
              <w:textAlignment w:val="auto"/>
              <w:rPr>
                <w:color w:val="000000" w:themeColor="text1"/>
                <w:highlight w:val="yellow"/>
                <w:lang w:eastAsia="x-none"/>
              </w:rPr>
            </w:pPr>
            <w:r w:rsidRPr="00CF6218">
              <w:rPr>
                <w:color w:val="000000" w:themeColor="text1"/>
                <w:highlight w:val="yellow"/>
                <w:lang w:eastAsia="x-none"/>
              </w:rPr>
              <w:t>Down select from the following four options in RAN#109</w:t>
            </w:r>
          </w:p>
          <w:p w14:paraId="1A746F7C" w14:textId="77777777" w:rsidR="00CF6218" w:rsidRPr="00CF6218" w:rsidRDefault="00CF6218" w:rsidP="00CF6218">
            <w:pPr>
              <w:numPr>
                <w:ilvl w:val="1"/>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Additional Hybrid requirement sets for BS type 1-H/large antenna array</w:t>
            </w:r>
          </w:p>
          <w:p w14:paraId="7FE5A137" w14:textId="77777777" w:rsidR="00CF6218" w:rsidRPr="00CF6218" w:rsidRDefault="00CF6218" w:rsidP="00CF6218">
            <w:pPr>
              <w:numPr>
                <w:ilvl w:val="1"/>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SBFD BS to SBFD BS adjacent channel coexistence – focusing on realistic deployment scenarios</w:t>
            </w:r>
          </w:p>
          <w:p w14:paraId="2766AB86" w14:textId="77777777" w:rsidR="00CF6218" w:rsidRPr="00CF6218" w:rsidRDefault="00CF6218" w:rsidP="00CF6218">
            <w:pPr>
              <w:numPr>
                <w:ilvl w:val="2"/>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It is limited to RAN4 only solution</w:t>
            </w:r>
          </w:p>
          <w:p w14:paraId="28CF06ED" w14:textId="77777777" w:rsidR="00CF6218" w:rsidRPr="00CF6218" w:rsidRDefault="00CF6218" w:rsidP="00CF6218">
            <w:pPr>
              <w:numPr>
                <w:ilvl w:val="1"/>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Neither</w:t>
            </w:r>
          </w:p>
          <w:p w14:paraId="2949845F" w14:textId="77777777" w:rsidR="00CF6218" w:rsidRPr="00CF6218" w:rsidRDefault="00CF6218" w:rsidP="00CF6218">
            <w:pPr>
              <w:numPr>
                <w:ilvl w:val="1"/>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Both</w:t>
            </w:r>
          </w:p>
          <w:p w14:paraId="0467F4ED" w14:textId="77777777" w:rsidR="00CF6218" w:rsidRPr="00CF6218" w:rsidRDefault="00CF6218" w:rsidP="00CF6218">
            <w:pPr>
              <w:numPr>
                <w:ilvl w:val="0"/>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No RAN1/2 impact is expected</w:t>
            </w:r>
          </w:p>
          <w:p w14:paraId="77BACEC1" w14:textId="232BD55B" w:rsidR="00CF6218" w:rsidRPr="00CF6218" w:rsidRDefault="00CF6218" w:rsidP="00CF6218">
            <w:pPr>
              <w:snapToGrid w:val="0"/>
              <w:spacing w:after="0"/>
              <w:jc w:val="both"/>
              <w:rPr>
                <w:bCs/>
                <w:iCs/>
                <w:lang w:val="en-US"/>
              </w:rPr>
            </w:pPr>
            <w:r w:rsidRPr="00CF6218">
              <w:rPr>
                <w:color w:val="000000" w:themeColor="text1"/>
                <w:lang w:eastAsia="x-none"/>
              </w:rPr>
              <w:t>Target 0.5RF TU in Q4’25 and 1 TU allocation from Q1’26.</w:t>
            </w:r>
          </w:p>
        </w:tc>
      </w:tr>
    </w:tbl>
    <w:p w14:paraId="6185F12C" w14:textId="77777777" w:rsidR="00B12D42" w:rsidRPr="00DB6DFB" w:rsidRDefault="00B12D42" w:rsidP="00454613">
      <w:pPr>
        <w:spacing w:beforeLines="50" w:before="120" w:afterLines="50" w:after="120"/>
        <w:jc w:val="both"/>
        <w:rPr>
          <w:b/>
          <w:bCs/>
          <w:iCs/>
          <w:u w:val="single"/>
          <w:lang w:val="en-US"/>
        </w:rPr>
      </w:pPr>
      <w:r w:rsidRPr="00DB6DFB">
        <w:rPr>
          <w:b/>
          <w:bCs/>
          <w:iCs/>
          <w:u w:val="single"/>
          <w:lang w:val="en-US"/>
        </w:rPr>
        <w:t>Enhancements of co-location requirements</w:t>
      </w:r>
    </w:p>
    <w:p w14:paraId="6A8200EB" w14:textId="42767FDC" w:rsidR="00B12D42" w:rsidRDefault="00B12D42" w:rsidP="00B12D42">
      <w:pPr>
        <w:rPr>
          <w:rFonts w:eastAsia="Times New Roman"/>
          <w:bCs/>
          <w:lang w:eastAsia="en-GB"/>
        </w:rPr>
      </w:pPr>
      <w:r w:rsidRPr="008B70C9">
        <w:rPr>
          <w:rFonts w:eastAsia="Times New Roman"/>
          <w:bCs/>
          <w:lang w:eastAsia="en-GB"/>
        </w:rPr>
        <w:t>Referring to the ongoing Rel-19 work on OTA co</w:t>
      </w:r>
      <w:r w:rsidRPr="008B70C9">
        <w:rPr>
          <w:rFonts w:eastAsia="Times New Roman"/>
          <w:bCs/>
          <w:lang w:eastAsia="en-GB"/>
        </w:rPr>
        <w:noBreakHyphen/>
        <w:t>location test aspects, the WF in [2] from RAN4#115 (Malta) meeting has captured agreement on the applicable frequency range. Based on the BS-to-BS isolation data collected in Rel-19 WI, no RF (including core and conformance test) co-location requirements impact below 4.9 GHz was agreed.</w:t>
      </w:r>
    </w:p>
    <w:p w14:paraId="4D1C3926" w14:textId="28D532E1" w:rsidR="00B12D42" w:rsidRPr="00B12D42" w:rsidRDefault="00B12D42" w:rsidP="00454613">
      <w:pPr>
        <w:overflowPunct/>
        <w:autoSpaceDE/>
        <w:autoSpaceDN/>
        <w:adjustRightInd/>
        <w:snapToGrid w:val="0"/>
        <w:spacing w:after="0"/>
        <w:ind w:leftChars="30" w:left="60" w:firstLine="276"/>
        <w:textAlignment w:val="auto"/>
        <w:rPr>
          <w:rFonts w:eastAsia="Times New Roman"/>
          <w:b/>
          <w:i/>
          <w:iCs/>
        </w:rPr>
      </w:pPr>
      <w:r w:rsidRPr="00B12D42">
        <w:rPr>
          <w:rFonts w:eastAsia="Times New Roman"/>
          <w:b/>
          <w:i/>
          <w:iCs/>
        </w:rPr>
        <w:t>Way forward</w:t>
      </w:r>
      <w:r w:rsidR="00454613">
        <w:rPr>
          <w:rFonts w:eastAsia="Times New Roman"/>
          <w:b/>
          <w:i/>
          <w:iCs/>
        </w:rPr>
        <w:t xml:space="preserve"> on i</w:t>
      </w:r>
      <w:r w:rsidR="00454613" w:rsidRPr="00454613">
        <w:rPr>
          <w:rFonts w:eastAsia="Times New Roman"/>
          <w:b/>
          <w:i/>
          <w:iCs/>
        </w:rPr>
        <w:t>mpacted RF requirements</w:t>
      </w:r>
    </w:p>
    <w:p w14:paraId="4EC9388D" w14:textId="77777777" w:rsidR="00B12D42" w:rsidRPr="00B12D42" w:rsidRDefault="00B12D42" w:rsidP="00B12D42">
      <w:pPr>
        <w:numPr>
          <w:ilvl w:val="0"/>
          <w:numId w:val="30"/>
        </w:numPr>
        <w:overflowPunct/>
        <w:autoSpaceDE/>
        <w:autoSpaceDN/>
        <w:adjustRightInd/>
        <w:snapToGrid w:val="0"/>
        <w:spacing w:after="0"/>
        <w:textAlignment w:val="auto"/>
        <w:rPr>
          <w:rFonts w:eastAsia="Times New Roman"/>
          <w:i/>
          <w:iCs/>
        </w:rPr>
      </w:pPr>
      <w:r w:rsidRPr="00B12D42">
        <w:rPr>
          <w:rFonts w:eastAsia="Times New Roman"/>
          <w:i/>
          <w:iCs/>
        </w:rPr>
        <w:t>Based on the BS-to-BS isolation data, no RF (including core and conformance test) co-location requirements impact below 4.9 GHz was agreed.</w:t>
      </w:r>
    </w:p>
    <w:p w14:paraId="188B5995" w14:textId="77777777" w:rsidR="00B12D42" w:rsidRPr="00B12D42" w:rsidRDefault="00B12D42" w:rsidP="00B12D42">
      <w:pPr>
        <w:numPr>
          <w:ilvl w:val="0"/>
          <w:numId w:val="30"/>
        </w:numPr>
        <w:overflowPunct/>
        <w:autoSpaceDE/>
        <w:autoSpaceDN/>
        <w:adjustRightInd/>
        <w:snapToGrid w:val="0"/>
        <w:spacing w:after="0"/>
        <w:textAlignment w:val="auto"/>
        <w:rPr>
          <w:rFonts w:eastAsia="Times New Roman"/>
          <w:i/>
          <w:iCs/>
        </w:rPr>
      </w:pPr>
      <w:r w:rsidRPr="00B12D42">
        <w:rPr>
          <w:rFonts w:eastAsia="Times New Roman"/>
          <w:i/>
          <w:iCs/>
        </w:rPr>
        <w:t>OTA TX IMD:</w:t>
      </w:r>
    </w:p>
    <w:p w14:paraId="34F8733C" w14:textId="77777777" w:rsidR="00B12D42" w:rsidRPr="00B12D42" w:rsidRDefault="00B12D42" w:rsidP="00B12D42">
      <w:pPr>
        <w:numPr>
          <w:ilvl w:val="1"/>
          <w:numId w:val="30"/>
        </w:numPr>
        <w:overflowPunct/>
        <w:autoSpaceDE/>
        <w:autoSpaceDN/>
        <w:adjustRightInd/>
        <w:snapToGrid w:val="0"/>
        <w:spacing w:after="0"/>
        <w:textAlignment w:val="auto"/>
        <w:rPr>
          <w:rFonts w:eastAsia="Times New Roman"/>
          <w:i/>
          <w:iCs/>
        </w:rPr>
      </w:pPr>
      <w:r w:rsidRPr="00B12D42">
        <w:rPr>
          <w:rFonts w:eastAsia="Times New Roman"/>
          <w:i/>
          <w:iCs/>
        </w:rPr>
        <w:t>Impact on the OTA TX IMD requirement is FFS, considering the argument that this is a regulatory requirement.</w:t>
      </w:r>
    </w:p>
    <w:p w14:paraId="3A6990ED" w14:textId="6327BFDC" w:rsidR="00B12D42" w:rsidRPr="00B12D42" w:rsidRDefault="00B12D42" w:rsidP="00B12D42">
      <w:pPr>
        <w:numPr>
          <w:ilvl w:val="1"/>
          <w:numId w:val="30"/>
        </w:numPr>
        <w:overflowPunct/>
        <w:autoSpaceDE/>
        <w:autoSpaceDN/>
        <w:adjustRightInd/>
        <w:snapToGrid w:val="0"/>
        <w:spacing w:after="0"/>
        <w:textAlignment w:val="auto"/>
        <w:rPr>
          <w:rFonts w:eastAsia="Times New Roman"/>
          <w:i/>
          <w:iCs/>
        </w:rPr>
      </w:pPr>
      <w:r w:rsidRPr="00B12D42">
        <w:rPr>
          <w:rFonts w:eastAsia="Times New Roman"/>
          <w:i/>
          <w:iCs/>
        </w:rPr>
        <w:t>Provide further inputs to address the testability issue.</w:t>
      </w:r>
    </w:p>
    <w:p w14:paraId="5713EDCB" w14:textId="7EE99C8D" w:rsidR="00B12D42" w:rsidRPr="00B12D42" w:rsidRDefault="00B12D42" w:rsidP="00B12D42">
      <w:pPr>
        <w:numPr>
          <w:ilvl w:val="1"/>
          <w:numId w:val="30"/>
        </w:numPr>
        <w:overflowPunct/>
        <w:autoSpaceDE/>
        <w:autoSpaceDN/>
        <w:adjustRightInd/>
        <w:snapToGrid w:val="0"/>
        <w:spacing w:after="0"/>
        <w:textAlignment w:val="auto"/>
        <w:rPr>
          <w:rFonts w:eastAsia="Times New Roman"/>
          <w:i/>
          <w:iCs/>
        </w:rPr>
      </w:pPr>
      <w:r w:rsidRPr="00B12D42">
        <w:rPr>
          <w:rFonts w:eastAsia="Times New Roman"/>
          <w:i/>
          <w:iCs/>
        </w:rPr>
        <w:t>Further investigate impact of higher than 43dBm BS output power.</w:t>
      </w:r>
    </w:p>
    <w:p w14:paraId="5CBCD48D" w14:textId="77777777" w:rsidR="00B12D42" w:rsidRPr="008B70C9" w:rsidRDefault="00B12D42" w:rsidP="007A1354">
      <w:pPr>
        <w:spacing w:beforeLines="50" w:before="120"/>
        <w:rPr>
          <w:rFonts w:eastAsia="Times New Roman"/>
          <w:bCs/>
          <w:lang w:eastAsia="en-GB"/>
        </w:rPr>
      </w:pPr>
      <w:r w:rsidRPr="008B70C9">
        <w:rPr>
          <w:rFonts w:eastAsia="Times New Roman"/>
          <w:bCs/>
          <w:lang w:eastAsia="en-GB"/>
        </w:rPr>
        <w:t xml:space="preserve">Based on the above, it is clear that any future study or work item for the OTA co-location requirements shall be limited to frequencies above 4.9 GHz. Consideration of any other frequency boundary would require further elaboration on motivation. </w:t>
      </w:r>
    </w:p>
    <w:p w14:paraId="533305BB" w14:textId="4C39FFBB" w:rsidR="00B12D42" w:rsidRPr="00C65157" w:rsidRDefault="00B12D42" w:rsidP="00454613">
      <w:pPr>
        <w:jc w:val="both"/>
        <w:rPr>
          <w:b/>
        </w:rPr>
      </w:pPr>
      <w:r w:rsidRPr="003D463F">
        <w:rPr>
          <w:b/>
        </w:rPr>
        <w:t>Proposal</w:t>
      </w:r>
      <w:r>
        <w:rPr>
          <w:b/>
        </w:rPr>
        <w:t xml:space="preserve"> </w:t>
      </w:r>
      <w:r w:rsidR="00BA6467">
        <w:rPr>
          <w:b/>
        </w:rPr>
        <w:t>2</w:t>
      </w:r>
      <w:r w:rsidRPr="003D463F">
        <w:rPr>
          <w:b/>
        </w:rPr>
        <w:t xml:space="preserve">: </w:t>
      </w:r>
      <w:r w:rsidRPr="003D463F">
        <w:rPr>
          <w:bCs/>
        </w:rPr>
        <w:t xml:space="preserve">For Rel-20 BS RF scope on enhancements of co-location requirements, </w:t>
      </w:r>
      <w:r w:rsidRPr="00C65157">
        <w:rPr>
          <w:bCs/>
        </w:rPr>
        <w:t xml:space="preserve">clarify that the </w:t>
      </w:r>
      <w:r w:rsidRPr="00C65157">
        <w:rPr>
          <w:color w:val="000000" w:themeColor="text1"/>
          <w:lang w:eastAsia="x-none"/>
        </w:rPr>
        <w:t>applicable frequency range for OTA co-location requirements enhancements i</w:t>
      </w:r>
      <w:r>
        <w:rPr>
          <w:color w:val="000000" w:themeColor="text1"/>
          <w:lang w:eastAsia="x-none"/>
        </w:rPr>
        <w:t>s</w:t>
      </w:r>
      <w:r w:rsidRPr="00C65157">
        <w:rPr>
          <w:color w:val="000000" w:themeColor="text1"/>
          <w:lang w:eastAsia="x-none"/>
        </w:rPr>
        <w:t xml:space="preserve"> above 4.9 GHz.</w:t>
      </w:r>
    </w:p>
    <w:p w14:paraId="676FAEF9" w14:textId="77777777" w:rsidR="00B12D42" w:rsidRPr="00DB6DFB" w:rsidRDefault="00B12D42" w:rsidP="00454613">
      <w:pPr>
        <w:spacing w:afterLines="50" w:after="120"/>
        <w:jc w:val="both"/>
        <w:rPr>
          <w:b/>
          <w:bCs/>
          <w:iCs/>
          <w:u w:val="single"/>
          <w:lang w:val="en-US"/>
        </w:rPr>
      </w:pPr>
      <w:r w:rsidRPr="00DB6DFB">
        <w:rPr>
          <w:b/>
          <w:bCs/>
          <w:iCs/>
          <w:u w:val="single"/>
          <w:lang w:val="en-US"/>
        </w:rPr>
        <w:t>SBFD BS to SBFD BS adjacent channel coexistence</w:t>
      </w:r>
    </w:p>
    <w:p w14:paraId="429870B5" w14:textId="0CBB0697" w:rsidR="00B12D42" w:rsidRDefault="00B12D42" w:rsidP="00B12D42">
      <w:r>
        <w:t>At RAN4 meeting RAN4#115, the following way forward is approved on the d</w:t>
      </w:r>
      <w:r w:rsidRPr="00750E64">
        <w:t>eployment scenarios for FR1 SBFD</w:t>
      </w:r>
      <w:r>
        <w:t xml:space="preserve"> </w:t>
      </w:r>
      <w:r w:rsidRPr="00750E64">
        <w:t>BS</w:t>
      </w:r>
      <w:r>
        <w:t xml:space="preserve">. Although RAN4 identified the importance of the deployment scenarios on SBFD-SBFD co-ex, due to the work load and limited time in Rel-19, RAN4 agreed not to introduce the </w:t>
      </w:r>
      <w:r w:rsidRPr="00AF37D0">
        <w:t>specific requirements for SBFD-SBFD co-ex case for FR1 WA or MR BS in Rel-19, and SBFD-SBFD co-ex case can be considered for Rel-20</w:t>
      </w:r>
      <w:r>
        <w:t xml:space="preserve"> [4]</w:t>
      </w:r>
      <w:r w:rsidRPr="00AF37D0">
        <w:t>.</w:t>
      </w:r>
    </w:p>
    <w:p w14:paraId="0FB85562" w14:textId="3186BFBB" w:rsidR="00B12D42" w:rsidRPr="00B12D42" w:rsidRDefault="00454613" w:rsidP="00454613">
      <w:pPr>
        <w:overflowPunct/>
        <w:autoSpaceDE/>
        <w:autoSpaceDN/>
        <w:adjustRightInd/>
        <w:snapToGrid w:val="0"/>
        <w:spacing w:after="0"/>
        <w:ind w:firstLineChars="200" w:firstLine="402"/>
        <w:textAlignment w:val="auto"/>
        <w:rPr>
          <w:rFonts w:eastAsia="Times New Roman"/>
          <w:b/>
          <w:i/>
          <w:iCs/>
        </w:rPr>
      </w:pPr>
      <w:r w:rsidRPr="00B12D42">
        <w:rPr>
          <w:rFonts w:eastAsia="Times New Roman"/>
          <w:b/>
          <w:i/>
          <w:iCs/>
        </w:rPr>
        <w:lastRenderedPageBreak/>
        <w:t xml:space="preserve">Way forward </w:t>
      </w:r>
      <w:r>
        <w:rPr>
          <w:rFonts w:eastAsia="Times New Roman"/>
          <w:b/>
          <w:i/>
          <w:iCs/>
        </w:rPr>
        <w:t xml:space="preserve">on </w:t>
      </w:r>
      <w:r w:rsidR="00B12D42" w:rsidRPr="00B12D42">
        <w:rPr>
          <w:rFonts w:eastAsia="Times New Roman"/>
          <w:b/>
          <w:i/>
          <w:iCs/>
        </w:rPr>
        <w:t>Whether SBFD-SBFD co-ex case should be in Rel-19 scope</w:t>
      </w:r>
    </w:p>
    <w:p w14:paraId="7DF880FB" w14:textId="5FF0F0C3" w:rsidR="00B12D42" w:rsidRPr="00B12D42" w:rsidRDefault="00B12D42" w:rsidP="00454613">
      <w:pPr>
        <w:numPr>
          <w:ilvl w:val="0"/>
          <w:numId w:val="30"/>
        </w:numPr>
        <w:overflowPunct/>
        <w:autoSpaceDE/>
        <w:autoSpaceDN/>
        <w:adjustRightInd/>
        <w:snapToGrid w:val="0"/>
        <w:spacing w:after="0"/>
        <w:ind w:leftChars="180"/>
        <w:textAlignment w:val="auto"/>
        <w:rPr>
          <w:rFonts w:eastAsia="Times New Roman"/>
          <w:i/>
          <w:iCs/>
        </w:rPr>
      </w:pPr>
      <w:r w:rsidRPr="00B12D42">
        <w:rPr>
          <w:rFonts w:eastAsia="Times New Roman"/>
          <w:i/>
          <w:iCs/>
        </w:rPr>
        <w:t>RAN4 do not introduce the specific requirements for SBFD-SBFD co-ex case for FR1 WA or MR BS in Rel-19. SBFD-SBFD co-ex case can be considered for Rel-20.</w:t>
      </w:r>
    </w:p>
    <w:p w14:paraId="5D34513C" w14:textId="77777777" w:rsidR="00B12D42" w:rsidRDefault="00B12D42" w:rsidP="00B12D42">
      <w:pPr>
        <w:spacing w:beforeLines="50" w:before="120"/>
        <w:jc w:val="both"/>
        <w:rPr>
          <w:szCs w:val="24"/>
        </w:rPr>
      </w:pPr>
      <w:r>
        <w:t xml:space="preserve">We think </w:t>
      </w:r>
      <w:r w:rsidRPr="008A663F">
        <w:rPr>
          <w:szCs w:val="24"/>
        </w:rPr>
        <w:t>SBFD-SBFD co-ex case</w:t>
      </w:r>
      <w:r>
        <w:rPr>
          <w:szCs w:val="24"/>
        </w:rPr>
        <w:t xml:space="preserve"> and corresponding RF requirements should be included in the Rel-20 </w:t>
      </w:r>
      <w:r w:rsidRPr="00907A32">
        <w:rPr>
          <w:szCs w:val="24"/>
        </w:rPr>
        <w:t>5G-Advanced RAN4 Package</w:t>
      </w:r>
      <w:r>
        <w:rPr>
          <w:szCs w:val="24"/>
        </w:rPr>
        <w:t>. The justifications are discussed as below.</w:t>
      </w:r>
    </w:p>
    <w:p w14:paraId="3B1D4995" w14:textId="77777777" w:rsidR="00B12D42" w:rsidRPr="0083477B" w:rsidRDefault="00B12D42" w:rsidP="00B12D42">
      <w:pPr>
        <w:jc w:val="both"/>
      </w:pPr>
      <w:r w:rsidRPr="0083477B">
        <w:t xml:space="preserve">Firstly, for TDD-SBFD co-ex, ACIR enhancement is limited by ACLR of TDD BS. Limited ACIR enhancement cannot help much for better co-existence performance. Co-existence is only feasible for 100% grid-shift, </w:t>
      </w:r>
      <w:r w:rsidRPr="0083477B">
        <w:rPr>
          <w:rFonts w:hint="eastAsia"/>
        </w:rPr>
        <w:t>which is a quite limited deployment scenario</w:t>
      </w:r>
      <w:r w:rsidRPr="0083477B">
        <w:t>.</w:t>
      </w:r>
    </w:p>
    <w:p w14:paraId="6D9CAA59" w14:textId="77777777" w:rsidR="00B12D42" w:rsidRPr="0083477B" w:rsidRDefault="00B12D42" w:rsidP="00B12D42">
      <w:pPr>
        <w:jc w:val="both"/>
      </w:pPr>
      <w:r w:rsidRPr="0083477B">
        <w:rPr>
          <w:rFonts w:hint="eastAsia"/>
        </w:rPr>
        <w:t>S</w:t>
      </w:r>
      <w:r w:rsidRPr="0083477B">
        <w:t>econdly, for lower grid shift, e.g. 10%/20%/50%</w:t>
      </w:r>
      <w:r w:rsidRPr="0083477B">
        <w:rPr>
          <w:rFonts w:hint="eastAsia"/>
        </w:rPr>
        <w:t>,</w:t>
      </w:r>
      <w:r w:rsidRPr="0083477B">
        <w:t xml:space="preserve"> for co-existence the required ACIR enhancement is far exceed the legacy BS ACIR, whose enhancement cannot exceed 1.2 dB in FR1 based on the limitation of the legacy BS ACLR simulation assumption.</w:t>
      </w:r>
    </w:p>
    <w:p w14:paraId="2E4014A4" w14:textId="77777777" w:rsidR="00B12D42" w:rsidRPr="0083477B" w:rsidRDefault="00B12D42" w:rsidP="00B12D42">
      <w:pPr>
        <w:jc w:val="both"/>
      </w:pPr>
      <w:r w:rsidRPr="0083477B">
        <w:t>However, f</w:t>
      </w:r>
      <w:r w:rsidRPr="0083477B">
        <w:rPr>
          <w:rFonts w:hint="eastAsia"/>
        </w:rPr>
        <w:t xml:space="preserve">or SBFD-SBFD co-ex, ACIR can be improved thanks to the nature of SBFD design (e.g. uplink </w:t>
      </w:r>
      <w:proofErr w:type="spellStart"/>
      <w:r w:rsidRPr="0083477B">
        <w:rPr>
          <w:rFonts w:hint="eastAsia"/>
        </w:rPr>
        <w:t>subband</w:t>
      </w:r>
      <w:proofErr w:type="spellEnd"/>
      <w:r w:rsidRPr="0083477B">
        <w:rPr>
          <w:rFonts w:hint="eastAsia"/>
        </w:rPr>
        <w:t xml:space="preserve"> some distance away from inter-operator b</w:t>
      </w:r>
      <w:r w:rsidRPr="0083477B">
        <w:t>and</w:t>
      </w:r>
      <w:r w:rsidRPr="0083477B">
        <w:rPr>
          <w:rFonts w:hint="eastAsia"/>
        </w:rPr>
        <w:t>)</w:t>
      </w:r>
      <w:r w:rsidRPr="0083477B">
        <w:t xml:space="preserve">, </w:t>
      </w:r>
      <w:r w:rsidRPr="0083477B">
        <w:rPr>
          <w:rFonts w:hint="eastAsia"/>
        </w:rPr>
        <w:t>so better co-existence performance can be achieved.</w:t>
      </w:r>
    </w:p>
    <w:p w14:paraId="6B64983D" w14:textId="77777777" w:rsidR="00B12D42" w:rsidRPr="00723144" w:rsidRDefault="00B12D42" w:rsidP="00B12D42">
      <w:pPr>
        <w:jc w:val="both"/>
      </w:pPr>
      <w:r w:rsidRPr="0083477B">
        <w:t>Considering Rel-19 SBFD WI progress, and considering support from multiple operators, completion of related SBFD BS to SBFD BS adjacent channel coexistence work within Rel-20 is the top priority for BS RF package</w:t>
      </w:r>
      <w:r w:rsidRPr="005A6EFC">
        <w:t xml:space="preserve">, to secure efficient feature implementation possibilities in future. </w:t>
      </w:r>
    </w:p>
    <w:p w14:paraId="2C0B9354" w14:textId="77777777" w:rsidR="0043250A" w:rsidRPr="002F3680" w:rsidRDefault="0043250A" w:rsidP="0043250A">
      <w:pPr>
        <w:jc w:val="both"/>
      </w:pPr>
      <w:r w:rsidRPr="00A569D3">
        <w:rPr>
          <w:b/>
        </w:rPr>
        <w:t>Proposal</w:t>
      </w:r>
      <w:r>
        <w:rPr>
          <w:b/>
        </w:rPr>
        <w:t xml:space="preserve"> 3</w:t>
      </w:r>
      <w:r w:rsidRPr="00A569D3">
        <w:rPr>
          <w:b/>
        </w:rPr>
        <w:t>:</w:t>
      </w:r>
      <w:r w:rsidRPr="00A569D3">
        <w:t xml:space="preserve"> SBFD BS to SBFD BS adjacent channel coexistence </w:t>
      </w:r>
      <w:r>
        <w:t>as a Rel-19 leftover issue and an important deployment scenario should be included</w:t>
      </w:r>
      <w:r w:rsidRPr="00A569D3">
        <w:t xml:space="preserve"> </w:t>
      </w:r>
      <w:r>
        <w:t xml:space="preserve">in the </w:t>
      </w:r>
      <w:r w:rsidRPr="00A569D3">
        <w:t>Rel-20 BS RF package.</w:t>
      </w:r>
    </w:p>
    <w:p w14:paraId="2AA4B92C" w14:textId="77777777" w:rsidR="00EA2DB4" w:rsidRPr="0043250A" w:rsidRDefault="00EA2DB4" w:rsidP="003070AE">
      <w:pPr>
        <w:jc w:val="both"/>
        <w:rPr>
          <w:bCs/>
          <w:iCs/>
        </w:rPr>
      </w:pPr>
    </w:p>
    <w:p w14:paraId="3DBB33E5" w14:textId="5C975D8A" w:rsidR="00CF6218" w:rsidRDefault="00CF6218" w:rsidP="00CF6218">
      <w:pPr>
        <w:pStyle w:val="2"/>
        <w:tabs>
          <w:tab w:val="clear" w:pos="681"/>
          <w:tab w:val="num" w:pos="397"/>
        </w:tabs>
        <w:spacing w:after="240"/>
        <w:ind w:left="0"/>
        <w:rPr>
          <w:rFonts w:eastAsiaTheme="minorEastAsia"/>
          <w:lang w:val="en-US" w:eastAsia="zh-CN"/>
        </w:rPr>
      </w:pPr>
      <w:r w:rsidRPr="00CF6218">
        <w:rPr>
          <w:rFonts w:eastAsiaTheme="minorEastAsia"/>
          <w:lang w:val="en-US" w:eastAsia="zh-CN"/>
        </w:rPr>
        <w:t>RRM enhancements</w:t>
      </w:r>
    </w:p>
    <w:p w14:paraId="52E78CDD" w14:textId="77777777" w:rsidR="00CF6218" w:rsidRDefault="00CF6218" w:rsidP="00CF6218">
      <w:pPr>
        <w:jc w:val="both"/>
        <w:rPr>
          <w:bCs/>
          <w:iCs/>
          <w:lang w:val="en-US"/>
        </w:rPr>
      </w:pPr>
      <w:r>
        <w:rPr>
          <w:rFonts w:hint="eastAsia"/>
          <w:bCs/>
          <w:iCs/>
          <w:lang w:val="en-US"/>
        </w:rPr>
        <w:t>A</w:t>
      </w:r>
      <w:r>
        <w:rPr>
          <w:bCs/>
          <w:iCs/>
          <w:lang w:val="en-US"/>
        </w:rPr>
        <w:t>greements in RAN#108:</w:t>
      </w:r>
    </w:p>
    <w:tbl>
      <w:tblPr>
        <w:tblStyle w:val="aff0"/>
        <w:tblW w:w="0" w:type="auto"/>
        <w:tblLook w:val="04A0" w:firstRow="1" w:lastRow="0" w:firstColumn="1" w:lastColumn="0" w:noHBand="0" w:noVBand="1"/>
      </w:tblPr>
      <w:tblGrid>
        <w:gridCol w:w="9631"/>
      </w:tblGrid>
      <w:tr w:rsidR="00CF6218" w:rsidRPr="00CF6218" w14:paraId="63BB9C00" w14:textId="77777777" w:rsidTr="00CF6218">
        <w:tc>
          <w:tcPr>
            <w:tcW w:w="9631" w:type="dxa"/>
          </w:tcPr>
          <w:p w14:paraId="7A6EC5ED" w14:textId="77777777" w:rsidR="00CF6218" w:rsidRPr="00CF6218" w:rsidRDefault="00CF6218" w:rsidP="00CF6218">
            <w:pPr>
              <w:snapToGrid w:val="0"/>
              <w:spacing w:after="0"/>
              <w:rPr>
                <w:b/>
                <w:bCs/>
                <w:lang w:eastAsia="x-none"/>
              </w:rPr>
            </w:pPr>
            <w:r w:rsidRPr="00CF6218">
              <w:rPr>
                <w:b/>
                <w:bCs/>
                <w:color w:val="000000" w:themeColor="text1"/>
              </w:rPr>
              <w:t xml:space="preserve">The high-level scope </w:t>
            </w:r>
            <w:r w:rsidRPr="00CF6218">
              <w:rPr>
                <w:b/>
                <w:bCs/>
                <w:color w:val="000000" w:themeColor="text1"/>
                <w:lang w:eastAsia="x-none"/>
              </w:rPr>
              <w:t xml:space="preserve">for WI on RRM enhancement </w:t>
            </w:r>
            <w:r w:rsidRPr="00CF6218">
              <w:rPr>
                <w:b/>
                <w:bCs/>
              </w:rPr>
              <w:t>(the exact scope and WID draft will be discussed and decided in RAN#109)</w:t>
            </w:r>
            <w:r w:rsidRPr="00CF6218">
              <w:rPr>
                <w:b/>
                <w:bCs/>
                <w:lang w:eastAsia="x-none"/>
              </w:rPr>
              <w:t>:</w:t>
            </w:r>
          </w:p>
          <w:p w14:paraId="06AC09C4" w14:textId="77777777" w:rsidR="00CF6218" w:rsidRPr="00CF6218" w:rsidRDefault="00CF6218" w:rsidP="00CF6218">
            <w:pPr>
              <w:numPr>
                <w:ilvl w:val="0"/>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(e)RedCap UE enhancement</w:t>
            </w:r>
          </w:p>
          <w:p w14:paraId="10FF50A4" w14:textId="77777777" w:rsidR="00CF6218" w:rsidRPr="00CF6218" w:rsidRDefault="00CF6218" w:rsidP="00CF6218">
            <w:pPr>
              <w:numPr>
                <w:ilvl w:val="1"/>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RLM/BFD relaxation based on the conclusions of R17 UE power saving WI</w:t>
            </w:r>
          </w:p>
          <w:p w14:paraId="2DC54C0A" w14:textId="77777777" w:rsidR="00CF6218" w:rsidRPr="00CF6218" w:rsidRDefault="00CF6218" w:rsidP="00CF6218">
            <w:pPr>
              <w:numPr>
                <w:ilvl w:val="1"/>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Less than 5MHz for (e)RedCap, including both 1Rx and 2Rx, based on the conclusions of R18 LT5 WI</w:t>
            </w:r>
          </w:p>
          <w:p w14:paraId="0502F8C6" w14:textId="77777777" w:rsidR="00CF6218" w:rsidRPr="00CF6218" w:rsidRDefault="00CF6218" w:rsidP="00CF6218">
            <w:pPr>
              <w:numPr>
                <w:ilvl w:val="2"/>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 xml:space="preserve">This also include example bands, UE RF scope including potential complexity reduction, UE </w:t>
            </w:r>
            <w:proofErr w:type="spellStart"/>
            <w:r w:rsidRPr="00CF6218">
              <w:rPr>
                <w:color w:val="000000" w:themeColor="text1"/>
                <w:lang w:eastAsia="x-none"/>
              </w:rPr>
              <w:t>demod</w:t>
            </w:r>
            <w:proofErr w:type="spellEnd"/>
          </w:p>
          <w:p w14:paraId="5E0E6EF0" w14:textId="77777777" w:rsidR="00CF6218" w:rsidRPr="00CF6218" w:rsidRDefault="00CF6218" w:rsidP="00CF6218">
            <w:pPr>
              <w:numPr>
                <w:ilvl w:val="0"/>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 xml:space="preserve">Fast SCell activation </w:t>
            </w:r>
          </w:p>
          <w:p w14:paraId="6AC2D111" w14:textId="77777777" w:rsidR="00CF6218" w:rsidRPr="00CF6218" w:rsidRDefault="00CF6218" w:rsidP="00CF6218">
            <w:pPr>
              <w:numPr>
                <w:ilvl w:val="1"/>
                <w:numId w:val="24"/>
              </w:numPr>
              <w:overflowPunct/>
              <w:autoSpaceDE/>
              <w:autoSpaceDN/>
              <w:adjustRightInd/>
              <w:snapToGrid w:val="0"/>
              <w:spacing w:after="0"/>
              <w:textAlignment w:val="auto"/>
              <w:rPr>
                <w:color w:val="000000" w:themeColor="text1"/>
                <w:highlight w:val="yellow"/>
                <w:lang w:eastAsia="x-none"/>
              </w:rPr>
            </w:pPr>
            <w:r w:rsidRPr="00CF6218">
              <w:rPr>
                <w:color w:val="000000" w:themeColor="text1"/>
                <w:highlight w:val="yellow"/>
                <w:lang w:eastAsia="x-none"/>
              </w:rPr>
              <w:t>Further discussion on the possible down scoping in RAN#109 based on the following</w:t>
            </w:r>
            <w:r w:rsidRPr="00CF6218">
              <w:rPr>
                <w:color w:val="000000" w:themeColor="text1"/>
                <w:highlight w:val="yellow"/>
              </w:rPr>
              <w:t xml:space="preserve"> two objectives</w:t>
            </w:r>
            <w:r w:rsidRPr="00CF6218">
              <w:rPr>
                <w:color w:val="000000" w:themeColor="text1"/>
                <w:highlight w:val="yellow"/>
                <w:lang w:eastAsia="x-none"/>
              </w:rPr>
              <w:t xml:space="preserve">  </w:t>
            </w:r>
          </w:p>
          <w:p w14:paraId="4EDB57E2" w14:textId="77777777" w:rsidR="00CF6218" w:rsidRPr="00CF6218" w:rsidRDefault="00CF6218" w:rsidP="00CF6218">
            <w:pPr>
              <w:numPr>
                <w:ilvl w:val="2"/>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 xml:space="preserve">SCell activation delay reduction for intra-band co-located CA, including SSB-less cases and </w:t>
            </w:r>
            <w:r w:rsidRPr="00C74F0F">
              <w:rPr>
                <w:color w:val="000000" w:themeColor="text1"/>
                <w:lang w:eastAsia="x-none"/>
              </w:rPr>
              <w:t>enhanced CSI reporting</w:t>
            </w:r>
            <w:r w:rsidRPr="00CF6218">
              <w:rPr>
                <w:color w:val="000000" w:themeColor="text1"/>
                <w:lang w:eastAsia="x-none"/>
              </w:rPr>
              <w:t xml:space="preserve"> </w:t>
            </w:r>
          </w:p>
          <w:p w14:paraId="4FC769B8" w14:textId="77777777" w:rsidR="00CF6218" w:rsidRPr="00CF6218" w:rsidRDefault="00CF6218" w:rsidP="00CF6218">
            <w:pPr>
              <w:numPr>
                <w:ilvl w:val="3"/>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Interested companies can propose to extend this work to inter-band case in the check-point in June 2026.</w:t>
            </w:r>
          </w:p>
          <w:p w14:paraId="302F91E9" w14:textId="77777777" w:rsidR="00CF6218" w:rsidRPr="00CF6218" w:rsidRDefault="00CF6218" w:rsidP="00CF6218">
            <w:pPr>
              <w:numPr>
                <w:ilvl w:val="2"/>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A-TRS/TRS based unknown SCell activation including both inter-band CA and intra-band non-contiguous CA</w:t>
            </w:r>
          </w:p>
          <w:p w14:paraId="2BFD57DC" w14:textId="77777777" w:rsidR="00CF6218" w:rsidRPr="00CF6218" w:rsidRDefault="00CF6218" w:rsidP="00CF6218">
            <w:pPr>
              <w:numPr>
                <w:ilvl w:val="1"/>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Consider simplification of solution to maintain reasonable work scope in consideration of the TU allocation</w:t>
            </w:r>
          </w:p>
          <w:p w14:paraId="31205FF3" w14:textId="77777777" w:rsidR="00CF6218" w:rsidRPr="00CF6218" w:rsidRDefault="00CF6218" w:rsidP="00CF6218">
            <w:pPr>
              <w:numPr>
                <w:ilvl w:val="0"/>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No RAN1/2 scope is expected</w:t>
            </w:r>
          </w:p>
          <w:p w14:paraId="49BC9C0E" w14:textId="5CA19B3E" w:rsidR="00CF6218" w:rsidRPr="00CF6218" w:rsidRDefault="00CF6218" w:rsidP="00CF6218">
            <w:pPr>
              <w:numPr>
                <w:ilvl w:val="0"/>
                <w:numId w:val="24"/>
              </w:numPr>
              <w:overflowPunct/>
              <w:autoSpaceDE/>
              <w:autoSpaceDN/>
              <w:adjustRightInd/>
              <w:snapToGrid w:val="0"/>
              <w:spacing w:after="0"/>
              <w:textAlignment w:val="auto"/>
              <w:rPr>
                <w:color w:val="000000" w:themeColor="text1"/>
                <w:lang w:eastAsia="x-none"/>
              </w:rPr>
            </w:pPr>
            <w:r w:rsidRPr="00CF6218">
              <w:rPr>
                <w:color w:val="000000" w:themeColor="text1"/>
                <w:lang w:eastAsia="x-none"/>
              </w:rPr>
              <w:t>Target 0.5 TU (0.25RD and 0.25RF) in Q4’25 and 1 TU allocation (0.75RD,0.25RF) from Q2’26</w:t>
            </w:r>
          </w:p>
        </w:tc>
      </w:tr>
    </w:tbl>
    <w:p w14:paraId="1813D567" w14:textId="77777777" w:rsidR="00CF6218" w:rsidRDefault="00CF6218" w:rsidP="00CF6218">
      <w:pPr>
        <w:jc w:val="both"/>
        <w:rPr>
          <w:bCs/>
          <w:iCs/>
          <w:lang w:val="en-US"/>
        </w:rPr>
      </w:pPr>
    </w:p>
    <w:p w14:paraId="660F5CC2" w14:textId="77777777" w:rsidR="00302676" w:rsidRPr="00565A1E" w:rsidRDefault="00302676" w:rsidP="00302676">
      <w:pPr>
        <w:jc w:val="both"/>
      </w:pPr>
      <w:r w:rsidRPr="00565A1E">
        <w:rPr>
          <w:color w:val="000000" w:themeColor="text1"/>
        </w:rPr>
        <w:t>Regarding the sub-objective of SCell activation delay reduction for intra-band co-located CA,</w:t>
      </w:r>
      <w:r w:rsidRPr="00565A1E">
        <w:t xml:space="preserve"> the intra-band contiguous CA scenario is commercially deployed, the SCell activation procedure is implemented in field as well. As per existing requirements, </w:t>
      </w:r>
      <w:r w:rsidRPr="00565A1E">
        <w:rPr>
          <w:lang w:val="en-US"/>
        </w:rPr>
        <w:t>the total activation time</w:t>
      </w:r>
      <w:r w:rsidRPr="00565A1E">
        <w:rPr>
          <w:vertAlign w:val="subscript"/>
        </w:rPr>
        <w:t xml:space="preserve"> </w:t>
      </w:r>
      <w:r w:rsidRPr="00565A1E">
        <w:rPr>
          <w:lang w:val="en-US"/>
        </w:rPr>
        <w:t xml:space="preserve">is </w:t>
      </w:r>
      <w:r w:rsidRPr="00565A1E">
        <w:t>T</w:t>
      </w:r>
      <w:r w:rsidRPr="00565A1E">
        <w:rPr>
          <w:vertAlign w:val="subscript"/>
        </w:rPr>
        <w:t>HARQ</w:t>
      </w:r>
      <w:r w:rsidRPr="00565A1E">
        <w:t>+</w:t>
      </w:r>
      <w:r w:rsidRPr="00565A1E">
        <w:rPr>
          <w:lang w:val="en-US"/>
        </w:rPr>
        <w:t xml:space="preserve"> </w:t>
      </w:r>
      <w:proofErr w:type="spellStart"/>
      <w:r w:rsidRPr="00565A1E">
        <w:rPr>
          <w:lang w:val="en-US"/>
        </w:rPr>
        <w:t>T</w:t>
      </w:r>
      <w:r w:rsidRPr="00565A1E">
        <w:rPr>
          <w:vertAlign w:val="subscript"/>
          <w:lang w:val="en-US"/>
        </w:rPr>
        <w:t>activation_time</w:t>
      </w:r>
      <w:proofErr w:type="spellEnd"/>
      <w:r w:rsidRPr="00565A1E">
        <w:rPr>
          <w:lang w:val="en-US"/>
        </w:rPr>
        <w:t xml:space="preserve"> </w:t>
      </w:r>
      <w:r w:rsidRPr="00565A1E">
        <w:t>+</w:t>
      </w:r>
      <w:proofErr w:type="spellStart"/>
      <w:r w:rsidRPr="00565A1E">
        <w:t>T</w:t>
      </w:r>
      <w:r w:rsidRPr="00565A1E">
        <w:rPr>
          <w:vertAlign w:val="subscript"/>
        </w:rPr>
        <w:t>CSI_reporting</w:t>
      </w:r>
      <w:proofErr w:type="spellEnd"/>
      <w:r w:rsidRPr="00565A1E">
        <w:rPr>
          <w:vertAlign w:val="subscript"/>
        </w:rPr>
        <w:t xml:space="preserve"> </w:t>
      </w:r>
      <w:r w:rsidRPr="00565A1E">
        <w:rPr>
          <w:lang w:val="en-US"/>
        </w:rPr>
        <w:t xml:space="preserve">where </w:t>
      </w:r>
      <w:proofErr w:type="spellStart"/>
      <w:r w:rsidRPr="00565A1E">
        <w:rPr>
          <w:lang w:val="en-US"/>
        </w:rPr>
        <w:t>T</w:t>
      </w:r>
      <w:r w:rsidRPr="00565A1E">
        <w:rPr>
          <w:vertAlign w:val="subscript"/>
          <w:lang w:val="en-US"/>
        </w:rPr>
        <w:t>activation_time</w:t>
      </w:r>
      <w:proofErr w:type="spellEnd"/>
      <w:r w:rsidRPr="00565A1E">
        <w:rPr>
          <w:lang w:val="en-US"/>
        </w:rPr>
        <w:t xml:space="preserve"> is 3 </w:t>
      </w:r>
      <w:proofErr w:type="spellStart"/>
      <w:r w:rsidRPr="00565A1E">
        <w:rPr>
          <w:lang w:val="en-US"/>
        </w:rPr>
        <w:t>ms</w:t>
      </w:r>
      <w:proofErr w:type="spellEnd"/>
      <w:r w:rsidRPr="00565A1E">
        <w:rPr>
          <w:lang w:val="en-US"/>
        </w:rPr>
        <w:t xml:space="preserve">, </w:t>
      </w:r>
      <w:r w:rsidRPr="00565A1E">
        <w:t>T</w:t>
      </w:r>
      <w:r w:rsidRPr="00565A1E">
        <w:rPr>
          <w:vertAlign w:val="subscript"/>
        </w:rPr>
        <w:t>HARQ</w:t>
      </w:r>
      <w:r w:rsidRPr="00565A1E">
        <w:rPr>
          <w:lang w:val="en-US"/>
        </w:rPr>
        <w:t xml:space="preserve"> is 2ms and </w:t>
      </w:r>
      <w:proofErr w:type="spellStart"/>
      <w:r w:rsidRPr="00565A1E">
        <w:t>T</w:t>
      </w:r>
      <w:r w:rsidRPr="00565A1E">
        <w:rPr>
          <w:vertAlign w:val="subscript"/>
        </w:rPr>
        <w:t>CSI_reporting</w:t>
      </w:r>
      <w:proofErr w:type="spellEnd"/>
      <w:r w:rsidRPr="00565A1E">
        <w:rPr>
          <w:vertAlign w:val="subscript"/>
        </w:rPr>
        <w:t xml:space="preserve"> </w:t>
      </w:r>
      <w:r w:rsidRPr="00565A1E">
        <w:rPr>
          <w:lang w:val="en-US"/>
        </w:rPr>
        <w:t xml:space="preserve">is </w:t>
      </w:r>
      <w:r w:rsidRPr="00565A1E">
        <w:t>CSI reporting delay which is</w:t>
      </w:r>
      <w:r w:rsidRPr="00565A1E">
        <w:rPr>
          <w:lang w:val="en-US"/>
        </w:rPr>
        <w:t xml:space="preserve">15ms in test case configuration and even 40/80ms configuration in practical network. It is observed that </w:t>
      </w:r>
      <w:proofErr w:type="spellStart"/>
      <w:r w:rsidRPr="00565A1E">
        <w:t>T</w:t>
      </w:r>
      <w:r w:rsidRPr="00565A1E">
        <w:rPr>
          <w:vertAlign w:val="subscript"/>
        </w:rPr>
        <w:t>CSI_reporting</w:t>
      </w:r>
      <w:proofErr w:type="spellEnd"/>
      <w:r w:rsidRPr="00565A1E">
        <w:rPr>
          <w:vertAlign w:val="subscript"/>
        </w:rPr>
        <w:t xml:space="preserve"> </w:t>
      </w:r>
      <w:r w:rsidRPr="00565A1E">
        <w:rPr>
          <w:lang w:val="en-US"/>
        </w:rPr>
        <w:t xml:space="preserve">is extremely larger, and accounts for a large proportion in total activation delay. However in Intra-band continuous CA scenario, the handshake procedure between UE and network seems unnecessary because </w:t>
      </w:r>
      <w:proofErr w:type="spellStart"/>
      <w:r w:rsidRPr="00565A1E">
        <w:rPr>
          <w:lang w:val="en-US"/>
        </w:rPr>
        <w:t>T</w:t>
      </w:r>
      <w:r w:rsidRPr="00565A1E">
        <w:rPr>
          <w:vertAlign w:val="subscript"/>
          <w:lang w:val="en-US"/>
        </w:rPr>
        <w:t>activation_time</w:t>
      </w:r>
      <w:proofErr w:type="spellEnd"/>
      <w:r w:rsidRPr="00565A1E">
        <w:rPr>
          <w:vertAlign w:val="subscript"/>
          <w:lang w:val="en-US"/>
        </w:rPr>
        <w:t xml:space="preserve"> </w:t>
      </w:r>
      <w:r w:rsidRPr="00565A1E">
        <w:rPr>
          <w:lang w:val="en-US"/>
        </w:rPr>
        <w:t xml:space="preserve">is very short and UE is not possible to complete activation procedure in advance less than 3ms. Moreover as MCS on the to-be-activated SCC can refer to another activated CC in the same band. Therefore in this case, </w:t>
      </w:r>
      <w:r w:rsidRPr="00565A1E">
        <w:rPr>
          <w:lang w:val="en-US"/>
        </w:rPr>
        <w:lastRenderedPageBreak/>
        <w:t xml:space="preserve">the CSI reporting procedure is not necessary before completing the SCell activation. We also observe ~15% throughput gain by removing CSI reporting. </w:t>
      </w:r>
    </w:p>
    <w:p w14:paraId="76665DB5" w14:textId="77777777" w:rsidR="00302676" w:rsidRPr="00565A1E" w:rsidRDefault="00302676" w:rsidP="00302676">
      <w:pPr>
        <w:jc w:val="both"/>
        <w:rPr>
          <w:bCs/>
          <w:iCs/>
          <w:lang w:val="en-US"/>
        </w:rPr>
      </w:pPr>
      <w:r w:rsidRPr="00565A1E">
        <w:rPr>
          <w:bCs/>
          <w:iCs/>
          <w:lang w:val="en-US"/>
        </w:rPr>
        <w:t xml:space="preserve">Regarding </w:t>
      </w:r>
      <w:r>
        <w:rPr>
          <w:bCs/>
          <w:iCs/>
          <w:lang w:val="en-US"/>
        </w:rPr>
        <w:t xml:space="preserve">the objective of </w:t>
      </w:r>
      <w:r w:rsidRPr="00565A1E">
        <w:rPr>
          <w:color w:val="000000" w:themeColor="text1"/>
        </w:rPr>
        <w:t>(e)RedCap UE enhancement,</w:t>
      </w:r>
      <w:r w:rsidRPr="00565A1E">
        <w:rPr>
          <w:bCs/>
          <w:iCs/>
          <w:lang w:val="en-US"/>
        </w:rPr>
        <w:t xml:space="preserve"> </w:t>
      </w:r>
      <w:r>
        <w:rPr>
          <w:bCs/>
          <w:iCs/>
          <w:lang w:val="en-US"/>
        </w:rPr>
        <w:t>p</w:t>
      </w:r>
      <w:r w:rsidRPr="00565A1E">
        <w:rPr>
          <w:bCs/>
          <w:iCs/>
          <w:lang w:val="en-US"/>
        </w:rPr>
        <w:t>ower saving is important for RedCap UE. Rel 17 RLM/BFD relaxation requirements do not apply to RedCap UE because RAN 4 captures RRM requirements for RedCap UE in separate clauses from normal UE. There is no obstacle to apply Rel 17 RLM/BFD relaxation to RedCap UE from procedure and signaling point of view.</w:t>
      </w:r>
    </w:p>
    <w:p w14:paraId="624815CC" w14:textId="77777777" w:rsidR="00302676" w:rsidRDefault="00302676" w:rsidP="00302676">
      <w:pPr>
        <w:jc w:val="both"/>
        <w:rPr>
          <w:color w:val="000000" w:themeColor="text1"/>
        </w:rPr>
      </w:pPr>
      <w:r w:rsidRPr="00565A1E">
        <w:rPr>
          <w:bCs/>
          <w:iCs/>
          <w:lang w:val="en-US"/>
        </w:rPr>
        <w:t xml:space="preserve">From workload perspective, both the workload of </w:t>
      </w:r>
      <w:r w:rsidRPr="00565A1E">
        <w:rPr>
          <w:color w:val="000000" w:themeColor="text1"/>
        </w:rPr>
        <w:t>(e)RedCap UE enhancement and fast SCell activation is controllable and can be completed within 0.5TU.</w:t>
      </w:r>
    </w:p>
    <w:p w14:paraId="51C2A31E" w14:textId="2DAE3668" w:rsidR="00CF6218" w:rsidRDefault="00C74F0F" w:rsidP="00302676">
      <w:pPr>
        <w:jc w:val="both"/>
        <w:rPr>
          <w:color w:val="000000" w:themeColor="text1"/>
          <w:lang w:eastAsia="x-none"/>
        </w:rPr>
      </w:pPr>
      <w:r>
        <w:rPr>
          <w:rFonts w:hint="eastAsia"/>
          <w:bCs/>
          <w:iCs/>
          <w:lang w:val="en-US"/>
        </w:rPr>
        <w:t>G</w:t>
      </w:r>
      <w:r>
        <w:rPr>
          <w:bCs/>
          <w:iCs/>
          <w:lang w:val="en-US"/>
        </w:rPr>
        <w:t xml:space="preserve">iven the above analysis, we think that </w:t>
      </w:r>
      <w:r w:rsidRPr="00CF6218">
        <w:rPr>
          <w:color w:val="000000" w:themeColor="text1"/>
          <w:lang w:eastAsia="x-none"/>
        </w:rPr>
        <w:t>SCell activation delay reduction for intra-band co-located CA</w:t>
      </w:r>
      <w:r>
        <w:rPr>
          <w:color w:val="000000" w:themeColor="text1"/>
          <w:lang w:eastAsia="x-none"/>
        </w:rPr>
        <w:t xml:space="preserve"> as an objective should be included in the Rel-20 RRM WI.</w:t>
      </w:r>
    </w:p>
    <w:p w14:paraId="6F74D7F2" w14:textId="77777777" w:rsidR="0043250A" w:rsidRDefault="0043250A" w:rsidP="0043250A">
      <w:pPr>
        <w:jc w:val="both"/>
      </w:pPr>
      <w:r w:rsidRPr="00A569D3">
        <w:rPr>
          <w:b/>
        </w:rPr>
        <w:t>Proposal</w:t>
      </w:r>
      <w:r>
        <w:rPr>
          <w:b/>
        </w:rPr>
        <w:t xml:space="preserve"> 4</w:t>
      </w:r>
      <w:r w:rsidRPr="00A569D3">
        <w:rPr>
          <w:b/>
        </w:rPr>
        <w:t>:</w:t>
      </w:r>
      <w:r w:rsidRPr="00A569D3">
        <w:t xml:space="preserve"> </w:t>
      </w:r>
      <w:r>
        <w:rPr>
          <w:color w:val="000000" w:themeColor="text1"/>
          <w:lang w:eastAsia="x-none"/>
        </w:rPr>
        <w:t>“</w:t>
      </w:r>
      <w:r w:rsidRPr="00CF6218">
        <w:rPr>
          <w:color w:val="000000" w:themeColor="text1"/>
          <w:lang w:eastAsia="x-none"/>
        </w:rPr>
        <w:t xml:space="preserve">SCell activation delay reduction for intra-band co-located CA, including SSB-less cases and </w:t>
      </w:r>
      <w:r w:rsidRPr="00C74F0F">
        <w:rPr>
          <w:color w:val="000000" w:themeColor="text1"/>
          <w:lang w:eastAsia="x-none"/>
        </w:rPr>
        <w:t>enhanced CSI reporting</w:t>
      </w:r>
      <w:r>
        <w:rPr>
          <w:color w:val="000000" w:themeColor="text1"/>
          <w:lang w:eastAsia="x-none"/>
        </w:rPr>
        <w:t>”</w:t>
      </w:r>
      <w:r>
        <w:t xml:space="preserve"> should be included</w:t>
      </w:r>
      <w:r w:rsidRPr="00A569D3">
        <w:t xml:space="preserve"> </w:t>
      </w:r>
      <w:r>
        <w:t xml:space="preserve">as one objective </w:t>
      </w:r>
      <w:r w:rsidRPr="00A569D3">
        <w:t xml:space="preserve">for Rel-20 </w:t>
      </w:r>
      <w:r>
        <w:t>RRM WI</w:t>
      </w:r>
      <w:r w:rsidRPr="00A569D3">
        <w:t>.</w:t>
      </w:r>
    </w:p>
    <w:p w14:paraId="38078191" w14:textId="77777777" w:rsidR="003737D8" w:rsidRPr="0043250A" w:rsidRDefault="003737D8" w:rsidP="00640732">
      <w:pPr>
        <w:jc w:val="both"/>
      </w:pPr>
    </w:p>
    <w:p w14:paraId="137E89EA" w14:textId="77777777" w:rsidR="009867DA" w:rsidRDefault="009867DA" w:rsidP="009867DA">
      <w:pPr>
        <w:pStyle w:val="1"/>
        <w:spacing w:after="240"/>
        <w:jc w:val="both"/>
        <w:rPr>
          <w:rFonts w:eastAsia="宋体"/>
          <w:lang w:eastAsia="zh-CN"/>
        </w:rPr>
      </w:pPr>
      <w:r>
        <w:rPr>
          <w:rFonts w:eastAsia="宋体" w:hint="eastAsia"/>
          <w:lang w:eastAsia="zh-CN"/>
        </w:rPr>
        <w:t>Conclusion</w:t>
      </w:r>
    </w:p>
    <w:p w14:paraId="787DA38E" w14:textId="65AA1843" w:rsidR="009867DA" w:rsidRDefault="00884B40" w:rsidP="009867DA">
      <w:pPr>
        <w:jc w:val="both"/>
        <w:rPr>
          <w:lang w:eastAsia="ja-JP"/>
        </w:rPr>
      </w:pPr>
      <w:r>
        <w:t xml:space="preserve">In this paper we </w:t>
      </w:r>
      <w:r w:rsidR="00CB5294">
        <w:t>share our views on the remaining issues based on the WF f</w:t>
      </w:r>
      <w:r w:rsidR="00CB5294" w:rsidRPr="009009D7">
        <w:rPr>
          <w:lang w:eastAsia="ja-JP"/>
        </w:rPr>
        <w:t>or RAN4 led REL-20 topics</w:t>
      </w:r>
      <w:r w:rsidR="00CB5294">
        <w:rPr>
          <w:lang w:eastAsia="ja-JP"/>
        </w:rPr>
        <w:t xml:space="preserve"> discussed in RAN#108 meeting.</w:t>
      </w:r>
    </w:p>
    <w:p w14:paraId="0BDB8DF8" w14:textId="4D1BB2D4" w:rsidR="0002334B" w:rsidRDefault="0002334B" w:rsidP="0002334B">
      <w:pPr>
        <w:jc w:val="both"/>
        <w:rPr>
          <w:color w:val="000000" w:themeColor="text1"/>
          <w:lang w:eastAsia="x-none"/>
        </w:rPr>
      </w:pPr>
      <w:r w:rsidRPr="003D463F">
        <w:rPr>
          <w:b/>
        </w:rPr>
        <w:t>Proposal</w:t>
      </w:r>
      <w:r>
        <w:rPr>
          <w:b/>
        </w:rPr>
        <w:t xml:space="preserve"> 1</w:t>
      </w:r>
      <w:r w:rsidRPr="003D463F">
        <w:rPr>
          <w:b/>
        </w:rPr>
        <w:t xml:space="preserve">: </w:t>
      </w:r>
      <w:r w:rsidRPr="003D463F">
        <w:rPr>
          <w:bCs/>
        </w:rPr>
        <w:t>For</w:t>
      </w:r>
      <w:r>
        <w:rPr>
          <w:bCs/>
        </w:rPr>
        <w:t xml:space="preserve"> </w:t>
      </w:r>
      <w:r w:rsidRPr="003877E8">
        <w:t>FR1 HPUE enhancement</w:t>
      </w:r>
      <w:r>
        <w:t xml:space="preserve">, </w:t>
      </w:r>
      <w:r>
        <w:rPr>
          <w:bCs/>
          <w:iCs/>
          <w:lang w:val="en-US"/>
        </w:rPr>
        <w:t>4Tx PC1 FWA</w:t>
      </w:r>
      <w:r w:rsidR="00666184">
        <w:rPr>
          <w:rFonts w:hint="eastAsia"/>
          <w:bCs/>
          <w:iCs/>
          <w:lang w:val="en-US"/>
        </w:rPr>
        <w:t>/</w:t>
      </w:r>
      <w:r w:rsidR="00666184">
        <w:rPr>
          <w:bCs/>
          <w:iCs/>
          <w:lang w:val="en-US"/>
        </w:rPr>
        <w:t>CPE</w:t>
      </w:r>
      <w:r>
        <w:rPr>
          <w:bCs/>
          <w:iCs/>
          <w:lang w:val="en-US"/>
        </w:rPr>
        <w:t xml:space="preserve"> should be included in the UE RF WI</w:t>
      </w:r>
      <w:r w:rsidRPr="00C65157">
        <w:rPr>
          <w:color w:val="000000" w:themeColor="text1"/>
          <w:lang w:eastAsia="x-none"/>
        </w:rPr>
        <w:t>.</w:t>
      </w:r>
    </w:p>
    <w:p w14:paraId="104B1635" w14:textId="77777777" w:rsidR="0002334B" w:rsidRPr="00C65157" w:rsidRDefault="0002334B" w:rsidP="0002334B">
      <w:pPr>
        <w:jc w:val="both"/>
        <w:rPr>
          <w:b/>
        </w:rPr>
      </w:pPr>
      <w:r w:rsidRPr="003D463F">
        <w:rPr>
          <w:b/>
        </w:rPr>
        <w:t>Proposal</w:t>
      </w:r>
      <w:r>
        <w:rPr>
          <w:b/>
        </w:rPr>
        <w:t xml:space="preserve"> 2</w:t>
      </w:r>
      <w:r w:rsidRPr="003D463F">
        <w:rPr>
          <w:b/>
        </w:rPr>
        <w:t xml:space="preserve">: </w:t>
      </w:r>
      <w:r w:rsidRPr="003D463F">
        <w:rPr>
          <w:bCs/>
        </w:rPr>
        <w:t xml:space="preserve">For Rel-20 BS RF scope on enhancements of co-location requirements, </w:t>
      </w:r>
      <w:r w:rsidRPr="00C65157">
        <w:rPr>
          <w:bCs/>
        </w:rPr>
        <w:t xml:space="preserve">clarify that the </w:t>
      </w:r>
      <w:r w:rsidRPr="00C65157">
        <w:rPr>
          <w:color w:val="000000" w:themeColor="text1"/>
          <w:lang w:eastAsia="x-none"/>
        </w:rPr>
        <w:t>applicable frequency range for OTA co-location requirements enhancements i</w:t>
      </w:r>
      <w:r>
        <w:rPr>
          <w:color w:val="000000" w:themeColor="text1"/>
          <w:lang w:eastAsia="x-none"/>
        </w:rPr>
        <w:t>s</w:t>
      </w:r>
      <w:r w:rsidRPr="00C65157">
        <w:rPr>
          <w:color w:val="000000" w:themeColor="text1"/>
          <w:lang w:eastAsia="x-none"/>
        </w:rPr>
        <w:t xml:space="preserve"> above 4.9 GHz.</w:t>
      </w:r>
    </w:p>
    <w:p w14:paraId="3983F6CB" w14:textId="23D8680B" w:rsidR="0002334B" w:rsidRPr="002F3680" w:rsidRDefault="0002334B" w:rsidP="0002334B">
      <w:pPr>
        <w:jc w:val="both"/>
      </w:pPr>
      <w:r w:rsidRPr="00A569D3">
        <w:rPr>
          <w:b/>
        </w:rPr>
        <w:t>Proposal</w:t>
      </w:r>
      <w:r>
        <w:rPr>
          <w:b/>
        </w:rPr>
        <w:t xml:space="preserve"> 3</w:t>
      </w:r>
      <w:r w:rsidRPr="00A569D3">
        <w:rPr>
          <w:b/>
        </w:rPr>
        <w:t>:</w:t>
      </w:r>
      <w:r w:rsidRPr="00A569D3">
        <w:t xml:space="preserve"> SBFD BS to SBFD BS adjacent channel coexistence </w:t>
      </w:r>
      <w:r>
        <w:t>as a Rel-19 leftover issue and an important deployment scenario should be included</w:t>
      </w:r>
      <w:r w:rsidRPr="00A569D3">
        <w:t xml:space="preserve"> </w:t>
      </w:r>
      <w:r w:rsidR="0043250A">
        <w:t xml:space="preserve">in the </w:t>
      </w:r>
      <w:r w:rsidRPr="00A569D3">
        <w:t>Rel-20 BS RF package.</w:t>
      </w:r>
    </w:p>
    <w:p w14:paraId="311ECA7A" w14:textId="019B3DEA" w:rsidR="0002334B" w:rsidRDefault="0002334B" w:rsidP="0002334B">
      <w:pPr>
        <w:jc w:val="both"/>
      </w:pPr>
      <w:r w:rsidRPr="00A569D3">
        <w:rPr>
          <w:b/>
        </w:rPr>
        <w:t>Proposal</w:t>
      </w:r>
      <w:r>
        <w:rPr>
          <w:b/>
        </w:rPr>
        <w:t xml:space="preserve"> 4</w:t>
      </w:r>
      <w:r w:rsidRPr="00A569D3">
        <w:rPr>
          <w:b/>
        </w:rPr>
        <w:t>:</w:t>
      </w:r>
      <w:r w:rsidRPr="00A569D3">
        <w:t xml:space="preserve"> </w:t>
      </w:r>
      <w:r>
        <w:rPr>
          <w:color w:val="000000" w:themeColor="text1"/>
          <w:lang w:eastAsia="x-none"/>
        </w:rPr>
        <w:t>“</w:t>
      </w:r>
      <w:r w:rsidRPr="00CF6218">
        <w:rPr>
          <w:color w:val="000000" w:themeColor="text1"/>
          <w:lang w:eastAsia="x-none"/>
        </w:rPr>
        <w:t xml:space="preserve">SCell activation delay reduction for intra-band co-located CA, including SSB-less cases and </w:t>
      </w:r>
      <w:r w:rsidRPr="00C74F0F">
        <w:rPr>
          <w:color w:val="000000" w:themeColor="text1"/>
          <w:lang w:eastAsia="x-none"/>
        </w:rPr>
        <w:t>enhanced CSI reporting</w:t>
      </w:r>
      <w:r>
        <w:rPr>
          <w:color w:val="000000" w:themeColor="text1"/>
          <w:lang w:eastAsia="x-none"/>
        </w:rPr>
        <w:t>”</w:t>
      </w:r>
      <w:r>
        <w:t xml:space="preserve"> should be </w:t>
      </w:r>
      <w:r w:rsidR="0043250A">
        <w:t>included</w:t>
      </w:r>
      <w:r w:rsidRPr="00A569D3">
        <w:t xml:space="preserve"> </w:t>
      </w:r>
      <w:r>
        <w:t xml:space="preserve">as one objective </w:t>
      </w:r>
      <w:r w:rsidRPr="00A569D3">
        <w:t xml:space="preserve">for Rel-20 </w:t>
      </w:r>
      <w:r>
        <w:t>RRM WI</w:t>
      </w:r>
      <w:r w:rsidRPr="00A569D3">
        <w:t>.</w:t>
      </w:r>
    </w:p>
    <w:p w14:paraId="4971AB77" w14:textId="77777777" w:rsidR="0002334B" w:rsidRPr="0002334B" w:rsidRDefault="0002334B" w:rsidP="009867DA">
      <w:pPr>
        <w:jc w:val="both"/>
      </w:pPr>
    </w:p>
    <w:p w14:paraId="6DFE2100" w14:textId="77777777" w:rsidR="009867DA" w:rsidRDefault="009867DA" w:rsidP="009867DA">
      <w:pPr>
        <w:pStyle w:val="1"/>
        <w:numPr>
          <w:ilvl w:val="0"/>
          <w:numId w:val="0"/>
        </w:numPr>
        <w:jc w:val="both"/>
        <w:rPr>
          <w:rFonts w:eastAsia="宋体"/>
          <w:lang w:eastAsia="zh-CN"/>
        </w:rPr>
      </w:pPr>
      <w:r>
        <w:t>References</w:t>
      </w:r>
    </w:p>
    <w:p w14:paraId="2EE4373A" w14:textId="26BD3E10" w:rsidR="00F66F24" w:rsidRPr="009009D7" w:rsidRDefault="009867DA" w:rsidP="009867DA">
      <w:pPr>
        <w:jc w:val="both"/>
        <w:rPr>
          <w:rFonts w:eastAsia="MS Mincho"/>
          <w:lang w:eastAsia="ja-JP"/>
        </w:rPr>
      </w:pPr>
      <w:r>
        <w:rPr>
          <w:rFonts w:hint="eastAsia"/>
        </w:rPr>
        <w:t>[1]</w:t>
      </w:r>
      <w:r>
        <w:t xml:space="preserve"> </w:t>
      </w:r>
      <w:r w:rsidR="009009D7" w:rsidRPr="009009D7">
        <w:rPr>
          <w:lang w:eastAsia="ja-JP"/>
        </w:rPr>
        <w:t>RP-251879</w:t>
      </w:r>
      <w:r w:rsidR="00F6105C">
        <w:rPr>
          <w:lang w:eastAsia="ja-JP"/>
        </w:rPr>
        <w:t>,</w:t>
      </w:r>
      <w:r w:rsidR="00F6105C" w:rsidRPr="001765E9">
        <w:rPr>
          <w:lang w:eastAsia="ja-JP"/>
        </w:rPr>
        <w:t xml:space="preserve"> </w:t>
      </w:r>
      <w:r w:rsidR="009009D7" w:rsidRPr="009009D7">
        <w:rPr>
          <w:lang w:eastAsia="ja-JP"/>
        </w:rPr>
        <w:t>WF for RAN4 led REL-20 topics</w:t>
      </w:r>
    </w:p>
    <w:sectPr w:rsidR="00F66F24" w:rsidRPr="009009D7" w:rsidSect="00023F0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B447A" w14:textId="77777777" w:rsidR="00440263" w:rsidRDefault="00440263" w:rsidP="0052762B">
      <w:r>
        <w:separator/>
      </w:r>
    </w:p>
  </w:endnote>
  <w:endnote w:type="continuationSeparator" w:id="0">
    <w:p w14:paraId="4F539AA5" w14:textId="77777777" w:rsidR="00440263" w:rsidRDefault="0044026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7F863" w14:textId="77777777" w:rsidR="00440263" w:rsidRDefault="00440263" w:rsidP="0052762B">
      <w:r>
        <w:separator/>
      </w:r>
    </w:p>
  </w:footnote>
  <w:footnote w:type="continuationSeparator" w:id="0">
    <w:p w14:paraId="12226DAC" w14:textId="77777777" w:rsidR="00440263" w:rsidRDefault="0044026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464A"/>
    <w:multiLevelType w:val="hybridMultilevel"/>
    <w:tmpl w:val="A77CDF32"/>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45AAC"/>
    <w:multiLevelType w:val="hybridMultilevel"/>
    <w:tmpl w:val="A84E26A2"/>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AC1972"/>
    <w:multiLevelType w:val="hybridMultilevel"/>
    <w:tmpl w:val="BDCA86FC"/>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382799"/>
    <w:multiLevelType w:val="hybridMultilevel"/>
    <w:tmpl w:val="95F8C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C87BFB"/>
    <w:multiLevelType w:val="hybridMultilevel"/>
    <w:tmpl w:val="2BEEB806"/>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4E3164"/>
    <w:multiLevelType w:val="hybridMultilevel"/>
    <w:tmpl w:val="0456D3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168FD"/>
    <w:multiLevelType w:val="hybridMultilevel"/>
    <w:tmpl w:val="3990CB92"/>
    <w:lvl w:ilvl="0" w:tplc="13D65CB0">
      <w:numFmt w:val="bullet"/>
      <w:pStyle w:val="15"/>
      <w:lvlText w:val="-"/>
      <w:lvlJc w:val="left"/>
      <w:pPr>
        <w:ind w:left="720" w:hanging="360"/>
      </w:pPr>
      <w:rPr>
        <w:rFonts w:ascii="Times New Roman" w:eastAsia="宋体" w:hAnsi="Times New Roman" w:cs="Times New Roman" w:hint="default"/>
      </w:rPr>
    </w:lvl>
    <w:lvl w:ilvl="1" w:tplc="B6FA2298">
      <w:start w:val="1"/>
      <w:numFmt w:val="bullet"/>
      <w:pStyle w:val="16"/>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2A3BE8"/>
    <w:multiLevelType w:val="hybridMultilevel"/>
    <w:tmpl w:val="F4A4E21C"/>
    <w:lvl w:ilvl="0" w:tplc="08090001">
      <w:start w:val="1"/>
      <w:numFmt w:val="bullet"/>
      <w:lvlText w:val=""/>
      <w:lvlJc w:val="left"/>
      <w:pPr>
        <w:ind w:left="780" w:hanging="420"/>
      </w:pPr>
      <w:rPr>
        <w:rFonts w:ascii="Symbol" w:hAnsi="Symbol" w:hint="default"/>
      </w:rPr>
    </w:lvl>
    <w:lvl w:ilvl="1" w:tplc="041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69AC3777"/>
    <w:multiLevelType w:val="hybridMultilevel"/>
    <w:tmpl w:val="0A34CA06"/>
    <w:lvl w:ilvl="0" w:tplc="08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EDF279C"/>
    <w:multiLevelType w:val="hybridMultilevel"/>
    <w:tmpl w:val="6E74B2AA"/>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CD7F5F"/>
    <w:multiLevelType w:val="hybridMultilevel"/>
    <w:tmpl w:val="A5287CF4"/>
    <w:lvl w:ilvl="0" w:tplc="9B7203D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1"/>
  </w:num>
  <w:num w:numId="3">
    <w:abstractNumId w:val="14"/>
  </w:num>
  <w:num w:numId="4">
    <w:abstractNumId w:val="22"/>
  </w:num>
  <w:num w:numId="5">
    <w:abstractNumId w:val="20"/>
  </w:num>
  <w:num w:numId="6">
    <w:abstractNumId w:val="7"/>
  </w:num>
  <w:num w:numId="7">
    <w:abstractNumId w:val="16"/>
  </w:num>
  <w:num w:numId="8">
    <w:abstractNumId w:val="27"/>
  </w:num>
  <w:num w:numId="9">
    <w:abstractNumId w:val="5"/>
  </w:num>
  <w:num w:numId="10">
    <w:abstractNumId w:val="13"/>
  </w:num>
  <w:num w:numId="11">
    <w:abstractNumId w:val="3"/>
  </w:num>
  <w:num w:numId="12">
    <w:abstractNumId w:val="3"/>
  </w:num>
  <w:num w:numId="13">
    <w:abstractNumId w:val="3"/>
  </w:num>
  <w:num w:numId="14">
    <w:abstractNumId w:val="3"/>
  </w:num>
  <w:num w:numId="15">
    <w:abstractNumId w:val="21"/>
  </w:num>
  <w:num w:numId="16">
    <w:abstractNumId w:val="1"/>
  </w:num>
  <w:num w:numId="17">
    <w:abstractNumId w:val="8"/>
  </w:num>
  <w:num w:numId="18">
    <w:abstractNumId w:val="4"/>
  </w:num>
  <w:num w:numId="19">
    <w:abstractNumId w:val="17"/>
  </w:num>
  <w:num w:numId="20">
    <w:abstractNumId w:val="18"/>
  </w:num>
  <w:num w:numId="21">
    <w:abstractNumId w:val="26"/>
  </w:num>
  <w:num w:numId="22">
    <w:abstractNumId w:val="2"/>
  </w:num>
  <w:num w:numId="23">
    <w:abstractNumId w:val="9"/>
  </w:num>
  <w:num w:numId="24">
    <w:abstractNumId w:val="24"/>
  </w:num>
  <w:num w:numId="25">
    <w:abstractNumId w:val="6"/>
  </w:num>
  <w:num w:numId="26">
    <w:abstractNumId w:val="10"/>
  </w:num>
  <w:num w:numId="27">
    <w:abstractNumId w:val="25"/>
  </w:num>
  <w:num w:numId="28">
    <w:abstractNumId w:val="0"/>
  </w:num>
  <w:num w:numId="29">
    <w:abstractNumId w:val="23"/>
  </w:num>
  <w:num w:numId="30">
    <w:abstractNumId w:val="12"/>
  </w:num>
  <w:num w:numId="31">
    <w:abstractNumId w:val="19"/>
  </w:num>
  <w:num w:numId="3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0B3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34B"/>
    <w:rsid w:val="00023F01"/>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5D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E5F"/>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900"/>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48E"/>
    <w:rsid w:val="00120BBB"/>
    <w:rsid w:val="0012120A"/>
    <w:rsid w:val="00123086"/>
    <w:rsid w:val="00123389"/>
    <w:rsid w:val="00123E56"/>
    <w:rsid w:val="001243AC"/>
    <w:rsid w:val="001245F5"/>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393"/>
    <w:rsid w:val="001961BC"/>
    <w:rsid w:val="00196949"/>
    <w:rsid w:val="001972E1"/>
    <w:rsid w:val="0019742B"/>
    <w:rsid w:val="0019781D"/>
    <w:rsid w:val="001A070B"/>
    <w:rsid w:val="001A08FF"/>
    <w:rsid w:val="001A094C"/>
    <w:rsid w:val="001A183C"/>
    <w:rsid w:val="001A2071"/>
    <w:rsid w:val="001A2EA7"/>
    <w:rsid w:val="001A3C99"/>
    <w:rsid w:val="001A3D04"/>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59C9"/>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34E"/>
    <w:rsid w:val="00221594"/>
    <w:rsid w:val="002219F0"/>
    <w:rsid w:val="00222383"/>
    <w:rsid w:val="00222AC9"/>
    <w:rsid w:val="00222AD6"/>
    <w:rsid w:val="002232AB"/>
    <w:rsid w:val="00223B92"/>
    <w:rsid w:val="00223E02"/>
    <w:rsid w:val="0022403E"/>
    <w:rsid w:val="0022434E"/>
    <w:rsid w:val="002245D6"/>
    <w:rsid w:val="002246B0"/>
    <w:rsid w:val="00224853"/>
    <w:rsid w:val="0022506C"/>
    <w:rsid w:val="0022571C"/>
    <w:rsid w:val="00225CA5"/>
    <w:rsid w:val="00225E3F"/>
    <w:rsid w:val="00225F86"/>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F3B"/>
    <w:rsid w:val="00243513"/>
    <w:rsid w:val="00243F07"/>
    <w:rsid w:val="00244583"/>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79C"/>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45D"/>
    <w:rsid w:val="00300ACD"/>
    <w:rsid w:val="00300FBA"/>
    <w:rsid w:val="0030267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0AE"/>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7F7"/>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8AF"/>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539"/>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7D8"/>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7E8"/>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6EB8"/>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428"/>
    <w:rsid w:val="00410ABC"/>
    <w:rsid w:val="00410B0A"/>
    <w:rsid w:val="00410F4C"/>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A3D"/>
    <w:rsid w:val="00431007"/>
    <w:rsid w:val="0043156E"/>
    <w:rsid w:val="0043185D"/>
    <w:rsid w:val="004319F6"/>
    <w:rsid w:val="00431BEF"/>
    <w:rsid w:val="00431E59"/>
    <w:rsid w:val="00432212"/>
    <w:rsid w:val="00432409"/>
    <w:rsid w:val="0043250A"/>
    <w:rsid w:val="0043280E"/>
    <w:rsid w:val="00432A6B"/>
    <w:rsid w:val="00433E48"/>
    <w:rsid w:val="00434570"/>
    <w:rsid w:val="00434855"/>
    <w:rsid w:val="004354E2"/>
    <w:rsid w:val="00435AE4"/>
    <w:rsid w:val="00435AF0"/>
    <w:rsid w:val="0043601E"/>
    <w:rsid w:val="004362EB"/>
    <w:rsid w:val="00436395"/>
    <w:rsid w:val="00436883"/>
    <w:rsid w:val="00436BD2"/>
    <w:rsid w:val="00436F3A"/>
    <w:rsid w:val="00436FD6"/>
    <w:rsid w:val="00437177"/>
    <w:rsid w:val="00440263"/>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61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1E6"/>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34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312"/>
    <w:rsid w:val="004C7412"/>
    <w:rsid w:val="004C7937"/>
    <w:rsid w:val="004C7F29"/>
    <w:rsid w:val="004C7F37"/>
    <w:rsid w:val="004D077C"/>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1EA"/>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556"/>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5F0"/>
    <w:rsid w:val="0053324E"/>
    <w:rsid w:val="00533275"/>
    <w:rsid w:val="005332D7"/>
    <w:rsid w:val="0053355C"/>
    <w:rsid w:val="005339C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97C"/>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9BC"/>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5C8"/>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16"/>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2EE"/>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732"/>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184"/>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0C50"/>
    <w:rsid w:val="00681375"/>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2E8"/>
    <w:rsid w:val="006A15DE"/>
    <w:rsid w:val="006A1830"/>
    <w:rsid w:val="006A3056"/>
    <w:rsid w:val="006A35BD"/>
    <w:rsid w:val="006A369C"/>
    <w:rsid w:val="006A3874"/>
    <w:rsid w:val="006A395C"/>
    <w:rsid w:val="006A3F56"/>
    <w:rsid w:val="006A46A7"/>
    <w:rsid w:val="006A4A4E"/>
    <w:rsid w:val="006A5591"/>
    <w:rsid w:val="006A5825"/>
    <w:rsid w:val="006A5C86"/>
    <w:rsid w:val="006A60DA"/>
    <w:rsid w:val="006A6D6C"/>
    <w:rsid w:val="006A7836"/>
    <w:rsid w:val="006A79BA"/>
    <w:rsid w:val="006B0018"/>
    <w:rsid w:val="006B06D5"/>
    <w:rsid w:val="006B106C"/>
    <w:rsid w:val="006B1A02"/>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264"/>
    <w:rsid w:val="006C43FA"/>
    <w:rsid w:val="006C4547"/>
    <w:rsid w:val="006C4D0A"/>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CF1"/>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248"/>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76F"/>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354"/>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337"/>
    <w:rsid w:val="007C06DB"/>
    <w:rsid w:val="007C103D"/>
    <w:rsid w:val="007C1079"/>
    <w:rsid w:val="007C14EE"/>
    <w:rsid w:val="007C1537"/>
    <w:rsid w:val="007C1594"/>
    <w:rsid w:val="007C2D23"/>
    <w:rsid w:val="007C2FEB"/>
    <w:rsid w:val="007C3E71"/>
    <w:rsid w:val="007C44A3"/>
    <w:rsid w:val="007C5299"/>
    <w:rsid w:val="007C53D3"/>
    <w:rsid w:val="007C562A"/>
    <w:rsid w:val="007C5652"/>
    <w:rsid w:val="007C5C32"/>
    <w:rsid w:val="007C5CF0"/>
    <w:rsid w:val="007C6148"/>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4E"/>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028E"/>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0C6"/>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1FF7"/>
    <w:rsid w:val="00872029"/>
    <w:rsid w:val="0087220C"/>
    <w:rsid w:val="00874211"/>
    <w:rsid w:val="008752FB"/>
    <w:rsid w:val="00875455"/>
    <w:rsid w:val="00875966"/>
    <w:rsid w:val="0087626A"/>
    <w:rsid w:val="00876456"/>
    <w:rsid w:val="00876A06"/>
    <w:rsid w:val="00877764"/>
    <w:rsid w:val="00877A19"/>
    <w:rsid w:val="00877EED"/>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B40"/>
    <w:rsid w:val="00885536"/>
    <w:rsid w:val="00885C25"/>
    <w:rsid w:val="008860A1"/>
    <w:rsid w:val="008863CE"/>
    <w:rsid w:val="00886860"/>
    <w:rsid w:val="00886ED0"/>
    <w:rsid w:val="00887C45"/>
    <w:rsid w:val="00892458"/>
    <w:rsid w:val="00892543"/>
    <w:rsid w:val="00892A58"/>
    <w:rsid w:val="00892BBC"/>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426"/>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9D7"/>
    <w:rsid w:val="00901715"/>
    <w:rsid w:val="00901A00"/>
    <w:rsid w:val="00902619"/>
    <w:rsid w:val="00902EDF"/>
    <w:rsid w:val="009031F3"/>
    <w:rsid w:val="009033A2"/>
    <w:rsid w:val="00904F84"/>
    <w:rsid w:val="009051EF"/>
    <w:rsid w:val="00905557"/>
    <w:rsid w:val="009056A3"/>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6A94"/>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437"/>
    <w:rsid w:val="00937912"/>
    <w:rsid w:val="00937D62"/>
    <w:rsid w:val="0094135F"/>
    <w:rsid w:val="009427EC"/>
    <w:rsid w:val="009435E6"/>
    <w:rsid w:val="0094389F"/>
    <w:rsid w:val="009445CB"/>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248"/>
    <w:rsid w:val="009759BB"/>
    <w:rsid w:val="0097615D"/>
    <w:rsid w:val="009763FC"/>
    <w:rsid w:val="00976A53"/>
    <w:rsid w:val="00976D18"/>
    <w:rsid w:val="00977056"/>
    <w:rsid w:val="00977063"/>
    <w:rsid w:val="00977FD7"/>
    <w:rsid w:val="00980370"/>
    <w:rsid w:val="009816BB"/>
    <w:rsid w:val="009824C3"/>
    <w:rsid w:val="00982B39"/>
    <w:rsid w:val="00982D33"/>
    <w:rsid w:val="009831C4"/>
    <w:rsid w:val="009838BE"/>
    <w:rsid w:val="00983CB4"/>
    <w:rsid w:val="009845C3"/>
    <w:rsid w:val="009848B8"/>
    <w:rsid w:val="00984B50"/>
    <w:rsid w:val="00984CCD"/>
    <w:rsid w:val="00985FFE"/>
    <w:rsid w:val="009860A7"/>
    <w:rsid w:val="009865DF"/>
    <w:rsid w:val="009867DA"/>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0CD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5B"/>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3E5"/>
    <w:rsid w:val="00A77586"/>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299"/>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3800"/>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922"/>
    <w:rsid w:val="00AC33AE"/>
    <w:rsid w:val="00AC33B7"/>
    <w:rsid w:val="00AC36CD"/>
    <w:rsid w:val="00AC3922"/>
    <w:rsid w:val="00AC3FD5"/>
    <w:rsid w:val="00AC4048"/>
    <w:rsid w:val="00AC4BEC"/>
    <w:rsid w:val="00AC53D5"/>
    <w:rsid w:val="00AC588E"/>
    <w:rsid w:val="00AC6016"/>
    <w:rsid w:val="00AC633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316"/>
    <w:rsid w:val="00B04A98"/>
    <w:rsid w:val="00B04ED1"/>
    <w:rsid w:val="00B04FE4"/>
    <w:rsid w:val="00B061BA"/>
    <w:rsid w:val="00B0658C"/>
    <w:rsid w:val="00B073C8"/>
    <w:rsid w:val="00B07493"/>
    <w:rsid w:val="00B07565"/>
    <w:rsid w:val="00B077B0"/>
    <w:rsid w:val="00B100C4"/>
    <w:rsid w:val="00B10395"/>
    <w:rsid w:val="00B10A3C"/>
    <w:rsid w:val="00B10B65"/>
    <w:rsid w:val="00B1123F"/>
    <w:rsid w:val="00B117F0"/>
    <w:rsid w:val="00B12D42"/>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7F3"/>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5E09"/>
    <w:rsid w:val="00BA6467"/>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4A7"/>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BAE"/>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0F"/>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A15"/>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294"/>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218"/>
    <w:rsid w:val="00CF681C"/>
    <w:rsid w:val="00CF692C"/>
    <w:rsid w:val="00CF7DD7"/>
    <w:rsid w:val="00D01453"/>
    <w:rsid w:val="00D017E5"/>
    <w:rsid w:val="00D027FD"/>
    <w:rsid w:val="00D02ECC"/>
    <w:rsid w:val="00D03014"/>
    <w:rsid w:val="00D0320E"/>
    <w:rsid w:val="00D03243"/>
    <w:rsid w:val="00D038AE"/>
    <w:rsid w:val="00D0477B"/>
    <w:rsid w:val="00D04A14"/>
    <w:rsid w:val="00D04DF1"/>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4F69"/>
    <w:rsid w:val="00D25656"/>
    <w:rsid w:val="00D26A8F"/>
    <w:rsid w:val="00D26E94"/>
    <w:rsid w:val="00D27340"/>
    <w:rsid w:val="00D27426"/>
    <w:rsid w:val="00D27C56"/>
    <w:rsid w:val="00D27CE9"/>
    <w:rsid w:val="00D30182"/>
    <w:rsid w:val="00D302B5"/>
    <w:rsid w:val="00D30308"/>
    <w:rsid w:val="00D3085D"/>
    <w:rsid w:val="00D312E6"/>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20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DFB"/>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706"/>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E7A30"/>
    <w:rsid w:val="00DF0389"/>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82C"/>
    <w:rsid w:val="00E67AAF"/>
    <w:rsid w:val="00E67C87"/>
    <w:rsid w:val="00E67E4F"/>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4F5B"/>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DB4"/>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A88"/>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78D"/>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57F1E"/>
    <w:rsid w:val="00F60279"/>
    <w:rsid w:val="00F6105C"/>
    <w:rsid w:val="00F61EC6"/>
    <w:rsid w:val="00F62579"/>
    <w:rsid w:val="00F65530"/>
    <w:rsid w:val="00F6585D"/>
    <w:rsid w:val="00F65CE2"/>
    <w:rsid w:val="00F66587"/>
    <w:rsid w:val="00F66992"/>
    <w:rsid w:val="00F66F24"/>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2FA6"/>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2351E"/>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2"/>
    <w:semiHidden/>
    <w:rsid w:val="009B4262"/>
    <w:pPr>
      <w:keepLines/>
    </w:pPr>
  </w:style>
  <w:style w:type="paragraph" w:styleId="21">
    <w:name w:val="index 2"/>
    <w:basedOn w:val="12"/>
    <w:semiHidden/>
    <w:rsid w:val="009B4262"/>
    <w:pPr>
      <w:ind w:left="284"/>
    </w:pPr>
  </w:style>
  <w:style w:type="paragraph" w:customStyle="1" w:styleId="TT">
    <w:name w:val="TT"/>
    <w:basedOn w:val="1"/>
    <w:next w:val="a2"/>
    <w:rsid w:val="009B4262"/>
    <w:pPr>
      <w:outlineLvl w:val="9"/>
    </w:pPr>
  </w:style>
  <w:style w:type="paragraph" w:styleId="a8">
    <w:name w:val="footer"/>
    <w:basedOn w:val="a6"/>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semiHidden/>
    <w:rsid w:val="009B4262"/>
    <w:pPr>
      <w:ind w:left="1985" w:hanging="1985"/>
    </w:pPr>
  </w:style>
  <w:style w:type="paragraph" w:styleId="TOC7">
    <w:name w:val="toc 7"/>
    <w:basedOn w:val="TOC6"/>
    <w:next w:val="a2"/>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2"/>
    <w:link w:val="af4"/>
    <w:semiHidden/>
    <w:pPr>
      <w:shd w:val="clear" w:color="auto" w:fill="000080"/>
    </w:pPr>
    <w:rPr>
      <w:rFonts w:ascii="Tahoma" w:hAnsi="Tahoma"/>
    </w:rPr>
  </w:style>
  <w:style w:type="paragraph" w:styleId="af5">
    <w:name w:val="Plain Text"/>
    <w:basedOn w:val="a2"/>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2"/>
    <w:pPr>
      <w:widowControl w:val="0"/>
      <w:ind w:left="210"/>
      <w:jc w:val="both"/>
    </w:pPr>
    <w:rPr>
      <w:snapToGrid w:val="0"/>
      <w:kern w:val="2"/>
      <w:sz w:val="21"/>
      <w:lang w:eastAsia="en-US"/>
    </w:rPr>
  </w:style>
  <w:style w:type="paragraph" w:styleId="afa">
    <w:name w:val="table of figures"/>
    <w:basedOn w:val="a2"/>
    <w:next w:val="a2"/>
    <w:semiHidden/>
    <w:pPr>
      <w:ind w:left="400" w:hanging="400"/>
      <w:jc w:val="center"/>
    </w:pPr>
    <w:rPr>
      <w:b/>
    </w:rPr>
  </w:style>
  <w:style w:type="paragraph" w:styleId="25">
    <w:name w:val="Body Text 2"/>
    <w:basedOn w:val="a2"/>
    <w:rPr>
      <w:i/>
    </w:rPr>
  </w:style>
  <w:style w:type="paragraph" w:styleId="33">
    <w:name w:val="Body Text Indent 3"/>
    <w:basedOn w:val="a2"/>
    <w:semiHidden/>
    <w:pPr>
      <w:ind w:left="1080"/>
    </w:pPr>
  </w:style>
  <w:style w:type="paragraph" w:styleId="afb">
    <w:name w:val="annotation text"/>
    <w:basedOn w:val="a2"/>
    <w:link w:val="afc"/>
    <w:semiHidden/>
    <w:pPr>
      <w:widowControl w:val="0"/>
      <w:spacing w:line="360" w:lineRule="atLeast"/>
    </w:pPr>
    <w:rPr>
      <w:rFonts w:ascii="–¾’©" w:eastAsia="–¾’©"/>
      <w:sz w:val="24"/>
      <w:lang w:eastAsia="en-US"/>
    </w:rPr>
  </w:style>
  <w:style w:type="character" w:styleId="afd">
    <w:name w:val="page number"/>
    <w:basedOn w:val="a3"/>
  </w:style>
  <w:style w:type="paragraph" w:styleId="34">
    <w:name w:val="Body Text 3"/>
    <w:basedOn w:val="a2"/>
    <w:pPr>
      <w:keepNext/>
      <w:keepLines/>
    </w:pPr>
    <w:rPr>
      <w:rFonts w:eastAsia="Osaka"/>
      <w:color w:val="000000"/>
    </w:rPr>
  </w:style>
  <w:style w:type="paragraph" w:styleId="afe">
    <w:name w:val="Balloon Text"/>
    <w:basedOn w:val="a2"/>
    <w:link w:val="aff"/>
    <w:semiHidden/>
    <w:rPr>
      <w:rFonts w:ascii="Tahoma" w:hAnsi="Tahoma" w:cs="Tahoma"/>
      <w:sz w:val="16"/>
      <w:szCs w:val="16"/>
    </w:rPr>
  </w:style>
  <w:style w:type="table" w:styleId="aff0">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6"/>
    <w:link w:val="Char0"/>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0">
    <w:name w:val="表格题注"/>
    <w:next w:val="a2"/>
    <w:rsid w:val="00627325"/>
    <w:pPr>
      <w:numPr>
        <w:numId w:val="2"/>
      </w:numPr>
      <w:spacing w:beforeLines="50" w:before="50" w:afterLines="50" w:after="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2"/>
    <w:link w:val="EXChar"/>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2"/>
    <w:next w:val="a2"/>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2"/>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2"/>
    <w:rsid w:val="00755136"/>
    <w:pPr>
      <w:ind w:left="851"/>
    </w:pPr>
    <w:rPr>
      <w:lang w:eastAsia="ja-JP"/>
    </w:rPr>
  </w:style>
  <w:style w:type="paragraph" w:customStyle="1" w:styleId="INDENT2">
    <w:name w:val="INDENT2"/>
    <w:basedOn w:val="a2"/>
    <w:rsid w:val="00755136"/>
    <w:pPr>
      <w:ind w:left="1135" w:hanging="284"/>
    </w:pPr>
    <w:rPr>
      <w:lang w:eastAsia="ja-JP"/>
    </w:rPr>
  </w:style>
  <w:style w:type="paragraph" w:customStyle="1" w:styleId="INDENT3">
    <w:name w:val="INDENT3"/>
    <w:basedOn w:val="a2"/>
    <w:rsid w:val="00755136"/>
    <w:pPr>
      <w:ind w:left="1701" w:hanging="567"/>
    </w:pPr>
    <w:rPr>
      <w:lang w:eastAsia="ja-JP"/>
    </w:rPr>
  </w:style>
  <w:style w:type="paragraph" w:customStyle="1" w:styleId="FigureTitle">
    <w:name w:val="Figure_Title"/>
    <w:basedOn w:val="a2"/>
    <w:next w:val="a2"/>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rsid w:val="00755136"/>
    <w:pPr>
      <w:keepNext/>
      <w:keepLines/>
    </w:pPr>
    <w:rPr>
      <w:b/>
      <w:lang w:eastAsia="ja-JP"/>
    </w:rPr>
  </w:style>
  <w:style w:type="paragraph" w:customStyle="1" w:styleId="enumlev2">
    <w:name w:val="enumlev2"/>
    <w:basedOn w:val="a2"/>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2"/>
    <w:link w:val="CRCoverPageChar"/>
    <w:rsid w:val="00755136"/>
    <w:pPr>
      <w:spacing w:after="120"/>
    </w:pPr>
    <w:rPr>
      <w:rFonts w:ascii="Arial" w:eastAsia="宋体" w:hAnsi="Arial"/>
      <w:lang w:val="en-GB" w:eastAsia="en-US"/>
    </w:rPr>
  </w:style>
  <w:style w:type="paragraph" w:customStyle="1" w:styleId="Figure">
    <w:name w:val="Figure"/>
    <w:basedOn w:val="a2"/>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4"/>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rsid w:val="00755136"/>
    <w:pPr>
      <w:tabs>
        <w:tab w:val="left" w:pos="1418"/>
      </w:tabs>
      <w:spacing w:after="120"/>
    </w:pPr>
    <w:rPr>
      <w:rFonts w:ascii="Arial" w:eastAsia="MS Mincho" w:hAnsi="Arial"/>
      <w:sz w:val="24"/>
      <w:lang w:val="fr-FR"/>
    </w:rPr>
  </w:style>
  <w:style w:type="paragraph" w:customStyle="1" w:styleId="p20">
    <w:name w:val="p20"/>
    <w:basedOn w:val="a2"/>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2"/>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2"/>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2"/>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2"/>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2"/>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2"/>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2"/>
    <w:next w:val="a2"/>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2"/>
    <w:next w:val="a2"/>
    <w:rsid w:val="00755136"/>
    <w:pPr>
      <w:spacing w:before="120" w:after="120"/>
    </w:pPr>
    <w:rPr>
      <w:rFonts w:eastAsia="MS Mincho"/>
      <w:b/>
      <w:lang w:eastAsia="en-GB"/>
    </w:rPr>
  </w:style>
  <w:style w:type="paragraph" w:customStyle="1" w:styleId="HE">
    <w:name w:val="HE"/>
    <w:basedOn w:val="a2"/>
    <w:rsid w:val="00755136"/>
    <w:pPr>
      <w:spacing w:after="0"/>
    </w:pPr>
    <w:rPr>
      <w:rFonts w:eastAsia="MS Mincho"/>
      <w:b/>
      <w:lang w:eastAsia="en-GB"/>
    </w:rPr>
  </w:style>
  <w:style w:type="paragraph" w:customStyle="1" w:styleId="HO">
    <w:name w:val="HO"/>
    <w:basedOn w:val="a2"/>
    <w:rsid w:val="00755136"/>
    <w:pPr>
      <w:spacing w:after="0"/>
      <w:jc w:val="right"/>
    </w:pPr>
    <w:rPr>
      <w:rFonts w:eastAsia="MS Mincho"/>
      <w:b/>
      <w:lang w:eastAsia="en-GB"/>
    </w:rPr>
  </w:style>
  <w:style w:type="paragraph" w:customStyle="1" w:styleId="WP">
    <w:name w:val="WP"/>
    <w:basedOn w:val="a2"/>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8"/>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2"/>
    <w:rsid w:val="00755136"/>
    <w:pPr>
      <w:spacing w:before="120" w:after="120"/>
    </w:pPr>
    <w:rPr>
      <w:rFonts w:eastAsia="MS Mincho"/>
      <w:lang w:val="en-US" w:eastAsia="en-GB"/>
    </w:rPr>
  </w:style>
  <w:style w:type="paragraph" w:customStyle="1" w:styleId="Teststep">
    <w:name w:val="Test step"/>
    <w:basedOn w:val="a2"/>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2"/>
    <w:next w:val="a2"/>
    <w:rsid w:val="00755136"/>
    <w:pPr>
      <w:ind w:left="400" w:hanging="400"/>
      <w:jc w:val="center"/>
    </w:pPr>
    <w:rPr>
      <w:rFonts w:eastAsia="MS Mincho"/>
      <w:b/>
      <w:lang w:eastAsia="en-GB"/>
    </w:rPr>
  </w:style>
  <w:style w:type="paragraph" w:customStyle="1" w:styleId="table">
    <w:name w:val="table"/>
    <w:basedOn w:val="a2"/>
    <w:next w:val="a2"/>
    <w:rsid w:val="00755136"/>
    <w:pPr>
      <w:spacing w:after="0"/>
      <w:jc w:val="center"/>
    </w:pPr>
    <w:rPr>
      <w:rFonts w:eastAsia="MS Mincho"/>
      <w:lang w:val="en-US" w:eastAsia="en-GB"/>
    </w:rPr>
  </w:style>
  <w:style w:type="paragraph" w:customStyle="1" w:styleId="t2">
    <w:name w:val="t2"/>
    <w:basedOn w:val="a2"/>
    <w:rsid w:val="00755136"/>
    <w:pPr>
      <w:spacing w:after="0"/>
    </w:pPr>
    <w:rPr>
      <w:rFonts w:eastAsia="MS Mincho"/>
      <w:lang w:eastAsia="en-GB"/>
    </w:rPr>
  </w:style>
  <w:style w:type="paragraph" w:customStyle="1" w:styleId="CommentNokia">
    <w:name w:val="Comment Nokia"/>
    <w:basedOn w:val="a2"/>
    <w:rsid w:val="00755136"/>
    <w:pPr>
      <w:tabs>
        <w:tab w:val="left" w:pos="360"/>
      </w:tabs>
      <w:ind w:left="360" w:hanging="360"/>
    </w:pPr>
    <w:rPr>
      <w:rFonts w:eastAsia="MS Mincho"/>
      <w:sz w:val="22"/>
      <w:lang w:val="en-US" w:eastAsia="en-GB"/>
    </w:rPr>
  </w:style>
  <w:style w:type="paragraph" w:customStyle="1" w:styleId="Copyright">
    <w:name w:val="Copyright"/>
    <w:basedOn w:val="a2"/>
    <w:rsid w:val="00755136"/>
    <w:pPr>
      <w:spacing w:after="0"/>
      <w:jc w:val="center"/>
    </w:pPr>
    <w:rPr>
      <w:rFonts w:ascii="Arial" w:eastAsia="MS Mincho" w:hAnsi="Arial"/>
      <w:b/>
      <w:sz w:val="16"/>
      <w:lang w:eastAsia="ja-JP"/>
    </w:rPr>
  </w:style>
  <w:style w:type="paragraph" w:styleId="53">
    <w:name w:val="List Number 5"/>
    <w:basedOn w:val="a2"/>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755136"/>
    <w:pPr>
      <w:spacing w:before="120"/>
      <w:outlineLvl w:val="2"/>
    </w:pPr>
    <w:rPr>
      <w:sz w:val="28"/>
    </w:rPr>
  </w:style>
  <w:style w:type="paragraph" w:customStyle="1" w:styleId="Heading2Head2A2">
    <w:name w:val="Heading 2.Head2A.2"/>
    <w:basedOn w:val="1"/>
    <w:next w:val="a2"/>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rsid w:val="00755136"/>
    <w:pPr>
      <w:spacing w:after="220"/>
    </w:pPr>
    <w:rPr>
      <w:rFonts w:eastAsia="MS Mincho"/>
      <w:b/>
      <w:lang w:val="en-US" w:eastAsia="en-GB"/>
    </w:rPr>
  </w:style>
  <w:style w:type="paragraph" w:customStyle="1" w:styleId="berschrift2Head2A2">
    <w:name w:val="Überschrift 2.Head2A.2"/>
    <w:basedOn w:val="1"/>
    <w:next w:val="a2"/>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2"/>
    <w:rsid w:val="00755136"/>
    <w:pPr>
      <w:tabs>
        <w:tab w:val="num" w:pos="720"/>
        <w:tab w:val="num" w:pos="926"/>
      </w:tabs>
      <w:ind w:left="926" w:hanging="360"/>
    </w:pPr>
    <w:rPr>
      <w:rFonts w:eastAsia="MS Mincho"/>
      <w:lang w:eastAsia="en-GB"/>
    </w:rPr>
  </w:style>
  <w:style w:type="paragraph" w:styleId="45">
    <w:name w:val="List Number 4"/>
    <w:basedOn w:val="a2"/>
    <w:rsid w:val="00755136"/>
    <w:pPr>
      <w:tabs>
        <w:tab w:val="num" w:pos="720"/>
        <w:tab w:val="num" w:pos="1209"/>
      </w:tabs>
      <w:ind w:left="1209" w:hanging="360"/>
    </w:pPr>
    <w:rPr>
      <w:rFonts w:eastAsia="MS Mincho"/>
      <w:lang w:eastAsia="en-GB"/>
    </w:rPr>
  </w:style>
  <w:style w:type="paragraph" w:customStyle="1" w:styleId="11BodyText">
    <w:name w:val="11 BodyText"/>
    <w:basedOn w:val="a2"/>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2"/>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7">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2"/>
    <w:next w:val="a2"/>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2"/>
    <w:rsid w:val="00755136"/>
    <w:pPr>
      <w:numPr>
        <w:numId w:val="9"/>
      </w:numPr>
    </w:pPr>
  </w:style>
  <w:style w:type="paragraph" w:customStyle="1" w:styleId="FL">
    <w:name w:val="FL"/>
    <w:basedOn w:val="a2"/>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2"/>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목록단락,列,列出段落,清單段落1"/>
    <w:basedOn w:val="a2"/>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5">
    <w:name w:val="样式15"/>
    <w:basedOn w:val="a2"/>
    <w:qFormat/>
    <w:rsid w:val="00DE7A30"/>
    <w:pPr>
      <w:numPr>
        <w:numId w:val="10"/>
      </w:numPr>
      <w:tabs>
        <w:tab w:val="left" w:pos="709"/>
      </w:tabs>
      <w:overflowPunct/>
      <w:autoSpaceDE/>
      <w:autoSpaceDN/>
      <w:snapToGrid w:val="0"/>
      <w:spacing w:after="0"/>
      <w:jc w:val="both"/>
      <w:textAlignment w:val="auto"/>
    </w:pPr>
    <w:rPr>
      <w:sz w:val="21"/>
    </w:rPr>
  </w:style>
  <w:style w:type="paragraph" w:customStyle="1" w:styleId="16">
    <w:name w:val="样式16"/>
    <w:basedOn w:val="a2"/>
    <w:qFormat/>
    <w:rsid w:val="00DE7A30"/>
    <w:pPr>
      <w:numPr>
        <w:ilvl w:val="1"/>
        <w:numId w:val="10"/>
      </w:numPr>
      <w:tabs>
        <w:tab w:val="left" w:pos="709"/>
      </w:tabs>
      <w:overflowPunct/>
      <w:autoSpaceDE/>
      <w:autoSpaceDN/>
      <w:snapToGrid w:val="0"/>
      <w:spacing w:after="0"/>
      <w:jc w:val="both"/>
      <w:textAlignment w:val="auto"/>
    </w:pPr>
    <w:rPr>
      <w:sz w:val="21"/>
      <w:lang w:eastAsia="x-none"/>
    </w:rPr>
  </w:style>
  <w:style w:type="paragraph" w:customStyle="1" w:styleId="220">
    <w:name w:val="样式22"/>
    <w:basedOn w:val="16"/>
    <w:link w:val="221"/>
    <w:qFormat/>
    <w:rsid w:val="00DE7A30"/>
    <w:rPr>
      <w:rFonts w:eastAsia="Times New Roman"/>
      <w:sz w:val="20"/>
    </w:rPr>
  </w:style>
  <w:style w:type="character" w:customStyle="1" w:styleId="221">
    <w:name w:val="样式22 字符"/>
    <w:basedOn w:val="a3"/>
    <w:link w:val="220"/>
    <w:rsid w:val="00DE7A30"/>
    <w:rPr>
      <w:rFonts w:eastAsia="Times New Roman"/>
      <w:lang w:val="en-GB" w:eastAsia="x-none"/>
    </w:rPr>
  </w:style>
  <w:style w:type="paragraph" w:customStyle="1" w:styleId="a">
    <w:name w:val="佐藤２"/>
    <w:basedOn w:val="a2"/>
    <w:uiPriority w:val="99"/>
    <w:qFormat/>
    <w:rsid w:val="00F66F24"/>
    <w:pPr>
      <w:numPr>
        <w:numId w:val="23"/>
      </w:numPr>
      <w:overflowPunct/>
      <w:autoSpaceDE/>
      <w:autoSpaceDN/>
      <w:adjustRightInd/>
      <w:textAlignment w:val="auto"/>
    </w:pPr>
    <w:rPr>
      <w:rFonts w:eastAsia="MS Gothic"/>
      <w:sz w:val="24"/>
      <w:lang w:eastAsia="ja-JP"/>
    </w:rPr>
  </w:style>
  <w:style w:type="table" w:customStyle="1" w:styleId="18">
    <w:name w:val="网格型1"/>
    <w:basedOn w:val="a4"/>
    <w:next w:val="aff0"/>
    <w:uiPriority w:val="59"/>
    <w:rsid w:val="00B12D42"/>
    <w:rPr>
      <w:rFonts w:ascii="Calibri" w:eastAsia="宋体"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2983">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70196170">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9B0E7-0951-4606-8C46-9C9F20DB5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265</TotalTime>
  <Pages>4</Pages>
  <Words>1647</Words>
  <Characters>9392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33</cp:revision>
  <cp:lastPrinted>2010-01-07T02:23:00Z</cp:lastPrinted>
  <dcterms:created xsi:type="dcterms:W3CDTF">2025-08-13T01:17:00Z</dcterms:created>
  <dcterms:modified xsi:type="dcterms:W3CDTF">2025-08-15T12:51:00Z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(3)QPXmElX9VdDXF+/W44/XHXKV8UVCwt4UVD5ETCkxu+l/hu6cEH6EVaPO5zSVkWlUEmELMj37
TTTL3rIx5miNjc93mmt6VaCLDYQ9GlBaeyZbQdrcy5YNZd6OUnTZgKSgNhliWn0Pz2vynRBW
8JMKM6OJf9X+c2GObEP5/HFQejD9AgVQY/Y+pmw/NqO2MFipf8s7jXO1jdKzDWtJpC8YWZ7G
tFZUVmJ8TtkZtvwcJK</vt:lpwstr>
  </property>
  <property fmtid="{D5CDD505-2E9C-101B-9397-08002B2CF9AE}" pid="15" name="_2015_ms_pID_725343_00">
    <vt:lpwstr>_2015_ms_pID_725343</vt:lpwstr>
  </property>
  <property fmtid="{D5CDD505-2E9C-101B-9397-08002B2CF9AE}" pid="16" name="_2015_ms_pID_7253431">
    <vt:lpwstr>/XUPMMduMrYegNYfV6tq3lkin2c+y2BsWPjnNa3XUT2Vj1Fp7dnp5l
RsP4HHQtnXTzeRnuSWdrNcJBmGLiIwj47ZchFIFCpVQ4S4ezM8PvczC4/NYjqHHmi93komdi
C9+K9YKhFNhYE4S+3D/DPQN6Xf3MDaArQCisI6hqUfX/nKHz7AJ4FLWv4/UpGTtf2YoV1rx+
1UBf6yurmDiWfqwuUl7sJRuueVVqC8uA1v2S</vt:lpwstr>
  </property>
  <property fmtid="{D5CDD505-2E9C-101B-9397-08002B2CF9AE}" pid="17" name="_2015_ms_pID_7253431_00">
    <vt:lpwstr>_2015_ms_pID_7253431</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